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0585" w14:textId="1CD51AA1" w:rsidR="004226AB" w:rsidRPr="001E3C69" w:rsidRDefault="005621B9" w:rsidP="004226AB">
      <w:pPr>
        <w:pStyle w:val="TextosemFormatao"/>
        <w:tabs>
          <w:tab w:val="left" w:pos="2127"/>
        </w:tabs>
        <w:jc w:val="both"/>
        <w:outlineLvl w:val="0"/>
        <w:rPr>
          <w:rFonts w:ascii="Tahoma" w:hAnsi="Tahoma"/>
          <w:b/>
          <w:sz w:val="22"/>
          <w:szCs w:val="22"/>
        </w:rPr>
      </w:pPr>
      <w:r w:rsidRPr="001E3C69">
        <w:rPr>
          <w:rFonts w:ascii="Tahoma" w:hAnsi="Tahoma"/>
          <w:b/>
          <w:sz w:val="22"/>
          <w:szCs w:val="22"/>
        </w:rPr>
        <w:t>DECRETO Nº</w:t>
      </w:r>
      <w:r w:rsidR="00595830" w:rsidRPr="001E3C69">
        <w:rPr>
          <w:rFonts w:ascii="Tahoma" w:hAnsi="Tahoma"/>
          <w:b/>
          <w:sz w:val="22"/>
          <w:szCs w:val="22"/>
        </w:rPr>
        <w:t xml:space="preserve"> </w:t>
      </w:r>
      <w:r w:rsidR="00780FAB" w:rsidRPr="001E3C69">
        <w:rPr>
          <w:rFonts w:ascii="Tahoma" w:hAnsi="Tahoma"/>
          <w:b/>
          <w:sz w:val="22"/>
          <w:szCs w:val="22"/>
        </w:rPr>
        <w:t>66</w:t>
      </w:r>
      <w:r w:rsidR="008469E7" w:rsidRPr="001E3C69">
        <w:rPr>
          <w:rFonts w:ascii="Tahoma" w:hAnsi="Tahoma"/>
          <w:b/>
          <w:sz w:val="22"/>
          <w:szCs w:val="22"/>
        </w:rPr>
        <w:t>5</w:t>
      </w:r>
      <w:r w:rsidR="00802E45" w:rsidRPr="001E3C69">
        <w:rPr>
          <w:rFonts w:ascii="Tahoma" w:hAnsi="Tahoma"/>
          <w:b/>
          <w:sz w:val="22"/>
          <w:szCs w:val="22"/>
        </w:rPr>
        <w:t>/20</w:t>
      </w:r>
      <w:r w:rsidR="00C2266E" w:rsidRPr="001E3C69">
        <w:rPr>
          <w:rFonts w:ascii="Tahoma" w:hAnsi="Tahoma"/>
          <w:b/>
          <w:sz w:val="22"/>
          <w:szCs w:val="22"/>
        </w:rPr>
        <w:t>2</w:t>
      </w:r>
      <w:r w:rsidR="00780FAB" w:rsidRPr="001E3C69">
        <w:rPr>
          <w:rFonts w:ascii="Tahoma" w:hAnsi="Tahoma"/>
          <w:b/>
          <w:sz w:val="22"/>
          <w:szCs w:val="22"/>
        </w:rPr>
        <w:t>4</w:t>
      </w:r>
      <w:r w:rsidR="00C2266E" w:rsidRPr="001E3C69">
        <w:rPr>
          <w:rFonts w:ascii="Tahoma" w:hAnsi="Tahoma"/>
          <w:b/>
          <w:sz w:val="22"/>
          <w:szCs w:val="22"/>
        </w:rPr>
        <w:t xml:space="preserve"> </w:t>
      </w:r>
      <w:r w:rsidR="00802E45" w:rsidRPr="001E3C69">
        <w:rPr>
          <w:rFonts w:ascii="Tahoma" w:hAnsi="Tahoma"/>
          <w:b/>
          <w:sz w:val="22"/>
          <w:szCs w:val="22"/>
        </w:rPr>
        <w:t xml:space="preserve">- DE </w:t>
      </w:r>
      <w:r w:rsidR="00075733" w:rsidRPr="001E3C69">
        <w:rPr>
          <w:rFonts w:ascii="Tahoma" w:hAnsi="Tahoma"/>
          <w:b/>
          <w:sz w:val="22"/>
          <w:szCs w:val="22"/>
        </w:rPr>
        <w:t>2</w:t>
      </w:r>
      <w:r w:rsidR="00780FAB" w:rsidRPr="001E3C69">
        <w:rPr>
          <w:rFonts w:ascii="Tahoma" w:hAnsi="Tahoma"/>
          <w:b/>
          <w:sz w:val="22"/>
          <w:szCs w:val="22"/>
        </w:rPr>
        <w:t>6</w:t>
      </w:r>
      <w:r w:rsidR="00BF3758" w:rsidRPr="001E3C69">
        <w:rPr>
          <w:rFonts w:ascii="Tahoma" w:hAnsi="Tahoma"/>
          <w:b/>
          <w:sz w:val="22"/>
          <w:szCs w:val="22"/>
        </w:rPr>
        <w:t xml:space="preserve"> DE </w:t>
      </w:r>
      <w:r w:rsidR="008746AC" w:rsidRPr="001E3C69">
        <w:rPr>
          <w:rFonts w:ascii="Tahoma" w:hAnsi="Tahoma"/>
          <w:b/>
          <w:sz w:val="22"/>
          <w:szCs w:val="22"/>
        </w:rPr>
        <w:t>DEZEMBRO</w:t>
      </w:r>
      <w:r w:rsidR="00C2266E" w:rsidRPr="001E3C69">
        <w:rPr>
          <w:rFonts w:ascii="Tahoma" w:hAnsi="Tahoma"/>
          <w:b/>
          <w:sz w:val="22"/>
          <w:szCs w:val="22"/>
        </w:rPr>
        <w:t xml:space="preserve"> DE 202</w:t>
      </w:r>
      <w:r w:rsidR="00780FAB" w:rsidRPr="001E3C69">
        <w:rPr>
          <w:rFonts w:ascii="Tahoma" w:hAnsi="Tahoma"/>
          <w:b/>
          <w:sz w:val="22"/>
          <w:szCs w:val="22"/>
        </w:rPr>
        <w:t>4</w:t>
      </w:r>
      <w:r w:rsidR="004226AB" w:rsidRPr="001E3C69">
        <w:rPr>
          <w:rFonts w:ascii="Tahoma" w:hAnsi="Tahoma"/>
          <w:b/>
          <w:sz w:val="22"/>
          <w:szCs w:val="22"/>
        </w:rPr>
        <w:t>.</w:t>
      </w:r>
    </w:p>
    <w:p w14:paraId="0AB5A838" w14:textId="77777777" w:rsidR="009639C3" w:rsidRPr="001E3C69" w:rsidRDefault="009639C3" w:rsidP="00484805">
      <w:pPr>
        <w:pStyle w:val="TextosemFormatao"/>
        <w:rPr>
          <w:rFonts w:ascii="Tahoma" w:hAnsi="Tahoma"/>
          <w:sz w:val="22"/>
          <w:szCs w:val="22"/>
        </w:rPr>
      </w:pPr>
    </w:p>
    <w:p w14:paraId="729D794D" w14:textId="57872995" w:rsidR="009639C3" w:rsidRPr="001E3C69" w:rsidRDefault="008469E7" w:rsidP="008469E7">
      <w:pPr>
        <w:pStyle w:val="TextosemFormatao"/>
        <w:ind w:left="4111"/>
        <w:jc w:val="both"/>
        <w:rPr>
          <w:rFonts w:ascii="Tahoma" w:hAnsi="Tahoma"/>
          <w:sz w:val="22"/>
          <w:szCs w:val="22"/>
        </w:rPr>
      </w:pPr>
      <w:r w:rsidRPr="001E3C69">
        <w:rPr>
          <w:rFonts w:ascii="Tahoma" w:hAnsi="Tahoma"/>
          <w:sz w:val="22"/>
          <w:szCs w:val="22"/>
        </w:rPr>
        <w:t>DISPÕE SOBRE A REVOGAÇÃO TEMPORÁRIA DA HOMOLOGAÇÃO DO PROCESSO LICITATÓRIO N.º 133/2024 – PREGÃO PRESENCIAL PARA REGISTRO DE PREÇOS N.º 44/2024 E DÁ OUTRAS PROVIDÊNCIAS.</w:t>
      </w:r>
    </w:p>
    <w:p w14:paraId="7A4C71A6" w14:textId="77777777" w:rsidR="008469E7" w:rsidRPr="001E3C69" w:rsidRDefault="008469E7" w:rsidP="008469E7">
      <w:pPr>
        <w:pStyle w:val="TextosemFormatao"/>
        <w:ind w:left="4111"/>
        <w:jc w:val="both"/>
        <w:rPr>
          <w:rFonts w:ascii="Tahoma" w:hAnsi="Tahoma"/>
          <w:sz w:val="22"/>
          <w:szCs w:val="22"/>
        </w:rPr>
      </w:pPr>
    </w:p>
    <w:p w14:paraId="1E43724A" w14:textId="2E9DABA9" w:rsidR="006B4A7C" w:rsidRPr="001E3C69" w:rsidRDefault="004226AB" w:rsidP="001E39DE">
      <w:pPr>
        <w:pStyle w:val="TextosemFormatao"/>
        <w:jc w:val="both"/>
        <w:outlineLvl w:val="0"/>
        <w:rPr>
          <w:rFonts w:ascii="Tahoma" w:hAnsi="Tahoma"/>
          <w:sz w:val="22"/>
          <w:szCs w:val="22"/>
        </w:rPr>
      </w:pPr>
      <w:r w:rsidRPr="001E3C69">
        <w:rPr>
          <w:rFonts w:ascii="Tahoma" w:hAnsi="Tahoma"/>
          <w:sz w:val="22"/>
          <w:szCs w:val="22"/>
        </w:rPr>
        <w:t xml:space="preserve">         </w:t>
      </w:r>
      <w:r w:rsidRPr="001E3C69">
        <w:rPr>
          <w:rFonts w:ascii="Tahoma" w:hAnsi="Tahoma"/>
          <w:sz w:val="22"/>
          <w:szCs w:val="22"/>
        </w:rPr>
        <w:tab/>
        <w:t>O Prefeito Municipal de Quilombo, Estado de Santa Catarina, no uso de suas atribuições que lhe confere o</w:t>
      </w:r>
      <w:r w:rsidR="0021524F" w:rsidRPr="001E3C69">
        <w:rPr>
          <w:rFonts w:ascii="Tahoma" w:hAnsi="Tahoma"/>
          <w:sz w:val="22"/>
          <w:szCs w:val="22"/>
        </w:rPr>
        <w:t>s</w:t>
      </w:r>
      <w:r w:rsidRPr="001E3C69">
        <w:rPr>
          <w:rFonts w:ascii="Tahoma" w:hAnsi="Tahoma"/>
          <w:sz w:val="22"/>
          <w:szCs w:val="22"/>
        </w:rPr>
        <w:t xml:space="preserve"> </w:t>
      </w:r>
      <w:r w:rsidR="0088145F" w:rsidRPr="001E3C69">
        <w:rPr>
          <w:rFonts w:ascii="Tahoma" w:hAnsi="Tahoma"/>
          <w:sz w:val="22"/>
          <w:szCs w:val="22"/>
        </w:rPr>
        <w:t>i</w:t>
      </w:r>
      <w:r w:rsidRPr="001E3C69">
        <w:rPr>
          <w:rFonts w:ascii="Tahoma" w:hAnsi="Tahoma"/>
          <w:sz w:val="22"/>
          <w:szCs w:val="22"/>
        </w:rPr>
        <w:t>nciso</w:t>
      </w:r>
      <w:r w:rsidR="0021524F" w:rsidRPr="001E3C69">
        <w:rPr>
          <w:rFonts w:ascii="Tahoma" w:hAnsi="Tahoma"/>
          <w:sz w:val="22"/>
          <w:szCs w:val="22"/>
        </w:rPr>
        <w:t>s</w:t>
      </w:r>
      <w:r w:rsidRPr="001E3C69">
        <w:rPr>
          <w:rFonts w:ascii="Tahoma" w:hAnsi="Tahoma"/>
          <w:sz w:val="22"/>
          <w:szCs w:val="22"/>
        </w:rPr>
        <w:t xml:space="preserve"> I</w:t>
      </w:r>
      <w:r w:rsidR="0021524F" w:rsidRPr="001E3C69">
        <w:rPr>
          <w:rFonts w:ascii="Tahoma" w:hAnsi="Tahoma"/>
          <w:sz w:val="22"/>
          <w:szCs w:val="22"/>
        </w:rPr>
        <w:t>X e XXIII</w:t>
      </w:r>
      <w:r w:rsidRPr="001E3C69">
        <w:rPr>
          <w:rFonts w:ascii="Tahoma" w:hAnsi="Tahoma"/>
          <w:sz w:val="22"/>
          <w:szCs w:val="22"/>
        </w:rPr>
        <w:t>, do Art.</w:t>
      </w:r>
      <w:r w:rsidR="00420CD3" w:rsidRPr="001E3C69">
        <w:rPr>
          <w:rFonts w:ascii="Tahoma" w:hAnsi="Tahoma"/>
          <w:sz w:val="22"/>
          <w:szCs w:val="22"/>
        </w:rPr>
        <w:t xml:space="preserve"> 65</w:t>
      </w:r>
      <w:r w:rsidRPr="001E3C69">
        <w:rPr>
          <w:rFonts w:ascii="Tahoma" w:hAnsi="Tahoma"/>
          <w:sz w:val="22"/>
          <w:szCs w:val="22"/>
        </w:rPr>
        <w:t xml:space="preserve"> da Lei Orgânica Municipal</w:t>
      </w:r>
      <w:r w:rsidR="00F56E7F" w:rsidRPr="001E3C69">
        <w:rPr>
          <w:rFonts w:ascii="Tahoma" w:hAnsi="Tahoma"/>
          <w:sz w:val="22"/>
          <w:szCs w:val="22"/>
        </w:rPr>
        <w:t xml:space="preserve">, </w:t>
      </w:r>
    </w:p>
    <w:p w14:paraId="32BFA121" w14:textId="77777777" w:rsidR="002F5FF2" w:rsidRPr="001E3C69" w:rsidRDefault="002F5FF2" w:rsidP="001E39DE">
      <w:pPr>
        <w:pStyle w:val="TextosemFormatao"/>
        <w:tabs>
          <w:tab w:val="left" w:pos="2127"/>
        </w:tabs>
        <w:jc w:val="both"/>
        <w:outlineLvl w:val="0"/>
        <w:rPr>
          <w:rFonts w:ascii="Tahoma" w:hAnsi="Tahoma"/>
          <w:b/>
          <w:bCs/>
          <w:sz w:val="22"/>
          <w:szCs w:val="22"/>
        </w:rPr>
      </w:pPr>
      <w:r w:rsidRPr="001E3C69">
        <w:rPr>
          <w:rFonts w:ascii="Tahoma" w:hAnsi="Tahoma"/>
          <w:b/>
          <w:bCs/>
          <w:sz w:val="22"/>
          <w:szCs w:val="22"/>
        </w:rPr>
        <w:t xml:space="preserve">     </w:t>
      </w:r>
    </w:p>
    <w:p w14:paraId="0929F530" w14:textId="77777777" w:rsidR="001E3C69" w:rsidRPr="001E3C69" w:rsidRDefault="002F5FF2" w:rsidP="001E3C69">
      <w:pPr>
        <w:pStyle w:val="TextosemFormatao"/>
        <w:tabs>
          <w:tab w:val="left" w:pos="2127"/>
        </w:tabs>
        <w:jc w:val="both"/>
        <w:outlineLvl w:val="0"/>
        <w:rPr>
          <w:rFonts w:ascii="Tahoma" w:hAnsi="Tahoma"/>
          <w:sz w:val="22"/>
          <w:szCs w:val="22"/>
        </w:rPr>
      </w:pPr>
      <w:r w:rsidRPr="001E3C69">
        <w:rPr>
          <w:rFonts w:ascii="Tahoma" w:hAnsi="Tahoma"/>
          <w:b/>
          <w:bCs/>
          <w:sz w:val="22"/>
          <w:szCs w:val="22"/>
        </w:rPr>
        <w:t xml:space="preserve">     </w:t>
      </w:r>
      <w:r w:rsidR="001E3C69" w:rsidRPr="001E3C69">
        <w:rPr>
          <w:rFonts w:ascii="Tahoma" w:hAnsi="Tahoma"/>
          <w:b/>
          <w:bCs/>
          <w:sz w:val="22"/>
          <w:szCs w:val="22"/>
        </w:rPr>
        <w:t xml:space="preserve">CONSIDERANDO </w:t>
      </w:r>
      <w:r w:rsidR="001E3C69" w:rsidRPr="001E3C69">
        <w:rPr>
          <w:rFonts w:ascii="Tahoma" w:hAnsi="Tahoma"/>
          <w:sz w:val="22"/>
          <w:szCs w:val="22"/>
        </w:rPr>
        <w:t>o Processo Licitatório n.º 133/2024 – Pregão Presencial para Registro de Preços n.º 44/2024, que tem como objeto a aquisição de kit de tela interativa, incluindo instalação e treinamento de uso em locais determinados pela Secretaria de Educação, com o objetivo de modernizar os recursos pedagógicos da rede municipal de ensino;</w:t>
      </w:r>
    </w:p>
    <w:p w14:paraId="29AFE2B1"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5B98793D" w14:textId="77777777" w:rsidR="001E3C69" w:rsidRPr="001E3C69" w:rsidRDefault="001E3C69" w:rsidP="001E3C69">
      <w:pPr>
        <w:pStyle w:val="TextosemFormatao"/>
        <w:tabs>
          <w:tab w:val="left" w:pos="2127"/>
        </w:tabs>
        <w:jc w:val="both"/>
        <w:outlineLvl w:val="0"/>
        <w:rPr>
          <w:rFonts w:ascii="Tahoma" w:hAnsi="Tahoma"/>
          <w:b/>
          <w:bCs/>
          <w:sz w:val="22"/>
          <w:szCs w:val="22"/>
        </w:rPr>
      </w:pPr>
      <w:r w:rsidRPr="001E3C69">
        <w:rPr>
          <w:rFonts w:ascii="Tahoma" w:hAnsi="Tahoma"/>
          <w:b/>
          <w:bCs/>
          <w:sz w:val="22"/>
          <w:szCs w:val="22"/>
        </w:rPr>
        <w:t xml:space="preserve">CONSIDERANDO </w:t>
      </w:r>
      <w:r w:rsidRPr="001E3C69">
        <w:rPr>
          <w:rFonts w:ascii="Tahoma" w:hAnsi="Tahoma"/>
          <w:sz w:val="22"/>
          <w:szCs w:val="22"/>
        </w:rPr>
        <w:t>a homologação do referido processo licitatório, realizada no dia 19/12/2024, e a publicação da ata de registro de preços na mesma data;</w:t>
      </w:r>
    </w:p>
    <w:p w14:paraId="03700A4E"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7C481073" w14:textId="77777777" w:rsidR="001E3C69" w:rsidRPr="001E3C69" w:rsidRDefault="001E3C69" w:rsidP="001E3C69">
      <w:pPr>
        <w:pStyle w:val="TextosemFormatao"/>
        <w:tabs>
          <w:tab w:val="left" w:pos="2127"/>
        </w:tabs>
        <w:jc w:val="both"/>
        <w:outlineLvl w:val="0"/>
        <w:rPr>
          <w:rFonts w:ascii="Tahoma" w:hAnsi="Tahoma"/>
          <w:sz w:val="22"/>
          <w:szCs w:val="22"/>
        </w:rPr>
      </w:pPr>
      <w:r w:rsidRPr="001E3C69">
        <w:rPr>
          <w:rFonts w:ascii="Tahoma" w:hAnsi="Tahoma"/>
          <w:b/>
          <w:bCs/>
          <w:sz w:val="22"/>
          <w:szCs w:val="22"/>
        </w:rPr>
        <w:t xml:space="preserve">CONSIDERANDO </w:t>
      </w:r>
      <w:r w:rsidRPr="001E3C69">
        <w:rPr>
          <w:rFonts w:ascii="Tahoma" w:hAnsi="Tahoma"/>
          <w:sz w:val="22"/>
          <w:szCs w:val="22"/>
        </w:rPr>
        <w:t>a solicitação do Tribunal de Contas do Estado de Santa Catarina, feita em 11/12/2024, requerendo documentos e esclarecimentos relativos à fase preparatória da licitação, especialmente sobre a ausência de pedido de amostras e o detalhamento dos requisitos técnicos do kit de tela interativa;</w:t>
      </w:r>
    </w:p>
    <w:p w14:paraId="73ABFBDE"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27EA69AA" w14:textId="77777777" w:rsidR="001E3C69" w:rsidRPr="001E3C69" w:rsidRDefault="001E3C69" w:rsidP="001E3C69">
      <w:pPr>
        <w:pStyle w:val="TextosemFormatao"/>
        <w:tabs>
          <w:tab w:val="left" w:pos="2127"/>
        </w:tabs>
        <w:jc w:val="both"/>
        <w:outlineLvl w:val="0"/>
        <w:rPr>
          <w:rFonts w:ascii="Tahoma" w:hAnsi="Tahoma"/>
          <w:sz w:val="22"/>
          <w:szCs w:val="22"/>
        </w:rPr>
      </w:pPr>
      <w:r w:rsidRPr="001E3C69">
        <w:rPr>
          <w:rFonts w:ascii="Tahoma" w:hAnsi="Tahoma"/>
          <w:b/>
          <w:bCs/>
          <w:sz w:val="22"/>
          <w:szCs w:val="22"/>
        </w:rPr>
        <w:t xml:space="preserve">CONSIDERANDO </w:t>
      </w:r>
      <w:r w:rsidRPr="001E3C69">
        <w:rPr>
          <w:rFonts w:ascii="Tahoma" w:hAnsi="Tahoma"/>
          <w:sz w:val="22"/>
          <w:szCs w:val="22"/>
        </w:rPr>
        <w:t>que os documentos e esclarecimentos solicitados foram encaminhados tempestivamente ao Tribunal de Contas, mas que, até a presente data, o órgão fiscalizador ainda não emitiu manifestação conclusiva sobre a regularidade do processo licitatório;</w:t>
      </w:r>
    </w:p>
    <w:p w14:paraId="66E45587"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60B213C7" w14:textId="77777777" w:rsidR="001E3C69" w:rsidRPr="001E3C69" w:rsidRDefault="001E3C69" w:rsidP="001E3C69">
      <w:pPr>
        <w:pStyle w:val="TextosemFormatao"/>
        <w:tabs>
          <w:tab w:val="left" w:pos="2127"/>
        </w:tabs>
        <w:jc w:val="both"/>
        <w:outlineLvl w:val="0"/>
        <w:rPr>
          <w:rFonts w:ascii="Tahoma" w:hAnsi="Tahoma"/>
          <w:b/>
          <w:bCs/>
          <w:sz w:val="22"/>
          <w:szCs w:val="22"/>
        </w:rPr>
      </w:pPr>
      <w:r w:rsidRPr="001E3C69">
        <w:rPr>
          <w:rFonts w:ascii="Tahoma" w:hAnsi="Tahoma"/>
          <w:b/>
          <w:bCs/>
          <w:sz w:val="22"/>
          <w:szCs w:val="22"/>
        </w:rPr>
        <w:t xml:space="preserve">CONSIDERANDO </w:t>
      </w:r>
      <w:r w:rsidRPr="001E3C69">
        <w:rPr>
          <w:rFonts w:ascii="Tahoma" w:hAnsi="Tahoma"/>
          <w:sz w:val="22"/>
          <w:szCs w:val="22"/>
        </w:rPr>
        <w:t>que o Prefeito Municipal tomou ciência das observações feitas pelo Tribunal de Contas apenas após a homologação do certame;</w:t>
      </w:r>
    </w:p>
    <w:p w14:paraId="2AAD9D2D"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61737FB1" w14:textId="77777777" w:rsidR="001E3C69" w:rsidRPr="001E3C69" w:rsidRDefault="001E3C69" w:rsidP="001E3C69">
      <w:pPr>
        <w:pStyle w:val="TextosemFormatao"/>
        <w:tabs>
          <w:tab w:val="left" w:pos="2127"/>
        </w:tabs>
        <w:jc w:val="both"/>
        <w:outlineLvl w:val="0"/>
        <w:rPr>
          <w:rFonts w:ascii="Tahoma" w:hAnsi="Tahoma"/>
          <w:b/>
          <w:bCs/>
          <w:sz w:val="22"/>
          <w:szCs w:val="22"/>
        </w:rPr>
      </w:pPr>
      <w:r w:rsidRPr="001E3C69">
        <w:rPr>
          <w:rFonts w:ascii="Tahoma" w:hAnsi="Tahoma"/>
          <w:b/>
          <w:bCs/>
          <w:sz w:val="22"/>
          <w:szCs w:val="22"/>
        </w:rPr>
        <w:t xml:space="preserve">CONSIDERANDO </w:t>
      </w:r>
      <w:r w:rsidRPr="001E3C69">
        <w:rPr>
          <w:rFonts w:ascii="Tahoma" w:hAnsi="Tahoma"/>
          <w:sz w:val="22"/>
          <w:szCs w:val="22"/>
        </w:rPr>
        <w:t>a necessidade de assegurar a regularidade e a lisura do processo licitatório, bem como de garantir a segurança jurídica da contratação e a observância dos princípios da legalidade, moralidade, impessoalidade e eficiência;</w:t>
      </w:r>
    </w:p>
    <w:p w14:paraId="26F699EB"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5D7BA66F" w14:textId="7C93F277" w:rsidR="001E3C69" w:rsidRPr="001E3C69" w:rsidRDefault="001E3C69" w:rsidP="001E3C69">
      <w:pPr>
        <w:pStyle w:val="TextosemFormatao"/>
        <w:tabs>
          <w:tab w:val="left" w:pos="851"/>
        </w:tabs>
        <w:jc w:val="both"/>
        <w:outlineLvl w:val="0"/>
        <w:rPr>
          <w:rFonts w:ascii="Tahoma" w:hAnsi="Tahoma"/>
          <w:b/>
          <w:bCs/>
          <w:sz w:val="22"/>
          <w:szCs w:val="22"/>
        </w:rPr>
      </w:pPr>
      <w:r w:rsidRPr="001E3C69">
        <w:rPr>
          <w:rFonts w:ascii="Tahoma" w:hAnsi="Tahoma"/>
          <w:b/>
          <w:bCs/>
          <w:sz w:val="22"/>
          <w:szCs w:val="22"/>
        </w:rPr>
        <w:tab/>
      </w:r>
      <w:r w:rsidRPr="001E3C69">
        <w:rPr>
          <w:rFonts w:ascii="Tahoma" w:hAnsi="Tahoma"/>
          <w:b/>
          <w:bCs/>
          <w:sz w:val="22"/>
          <w:szCs w:val="22"/>
        </w:rPr>
        <w:t>DECRETA:</w:t>
      </w:r>
    </w:p>
    <w:p w14:paraId="6BACD6E6"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60BD28F1" w14:textId="2C7107F1" w:rsidR="001E3C69" w:rsidRPr="001E3C69" w:rsidRDefault="001E3C69" w:rsidP="001E3C69">
      <w:pPr>
        <w:pStyle w:val="TextosemFormatao"/>
        <w:tabs>
          <w:tab w:val="left" w:pos="851"/>
        </w:tabs>
        <w:jc w:val="both"/>
        <w:outlineLvl w:val="0"/>
        <w:rPr>
          <w:rFonts w:ascii="Tahoma" w:hAnsi="Tahoma"/>
          <w:b/>
          <w:bCs/>
          <w:sz w:val="22"/>
          <w:szCs w:val="22"/>
        </w:rPr>
      </w:pPr>
      <w:r w:rsidRPr="001E3C69">
        <w:rPr>
          <w:rFonts w:ascii="Tahoma" w:hAnsi="Tahoma"/>
          <w:b/>
          <w:bCs/>
          <w:sz w:val="22"/>
          <w:szCs w:val="22"/>
        </w:rPr>
        <w:tab/>
      </w:r>
      <w:r w:rsidRPr="001E3C69">
        <w:rPr>
          <w:rFonts w:ascii="Tahoma" w:hAnsi="Tahoma"/>
          <w:b/>
          <w:bCs/>
          <w:sz w:val="22"/>
          <w:szCs w:val="22"/>
        </w:rPr>
        <w:t xml:space="preserve">Art. 1.º </w:t>
      </w:r>
      <w:r w:rsidRPr="001E3C69">
        <w:rPr>
          <w:rFonts w:ascii="Tahoma" w:hAnsi="Tahoma"/>
          <w:sz w:val="22"/>
          <w:szCs w:val="22"/>
        </w:rPr>
        <w:t>Fica revogada, temporariamente, a homologação do Processo Licitatório n.º 133/2024 – Pregão Presencial para Registro de Preços n.º 44/2024, realizada em 19/12/2024, até que o Tribunal de Contas do Estado de Santa Catarina emita manifestação conclusiva sobre a regularidade e lisura do processo.</w:t>
      </w:r>
    </w:p>
    <w:p w14:paraId="53D89B43"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37C940E4" w14:textId="52CADAB9" w:rsidR="001E3C69" w:rsidRPr="001E3C69" w:rsidRDefault="001E3C69" w:rsidP="001E3C69">
      <w:pPr>
        <w:pStyle w:val="TextosemFormatao"/>
        <w:jc w:val="both"/>
        <w:outlineLvl w:val="0"/>
        <w:rPr>
          <w:rFonts w:ascii="Tahoma" w:hAnsi="Tahoma"/>
          <w:sz w:val="22"/>
          <w:szCs w:val="22"/>
        </w:rPr>
      </w:pPr>
      <w:r w:rsidRPr="001E3C69">
        <w:rPr>
          <w:rFonts w:ascii="Tahoma" w:hAnsi="Tahoma"/>
          <w:b/>
          <w:bCs/>
          <w:sz w:val="22"/>
          <w:szCs w:val="22"/>
        </w:rPr>
        <w:tab/>
      </w:r>
      <w:r w:rsidRPr="001E3C69">
        <w:rPr>
          <w:rFonts w:ascii="Tahoma" w:hAnsi="Tahoma"/>
          <w:b/>
          <w:bCs/>
          <w:sz w:val="22"/>
          <w:szCs w:val="22"/>
        </w:rPr>
        <w:t xml:space="preserve">Art. 2.º </w:t>
      </w:r>
      <w:r w:rsidRPr="001E3C69">
        <w:rPr>
          <w:rFonts w:ascii="Tahoma" w:hAnsi="Tahoma"/>
          <w:sz w:val="22"/>
          <w:szCs w:val="22"/>
        </w:rPr>
        <w:t>Fica a Secretaria Municipal de Educação impedida de executar quaisquer atos decorrentes do registro de preços ou de eventual contratação até nova deliberação da Administração Municipal, com base na análise do Tribunal de Contas.</w:t>
      </w:r>
    </w:p>
    <w:p w14:paraId="3ECB45B7" w14:textId="77777777" w:rsidR="001E3C69" w:rsidRPr="001E3C69" w:rsidRDefault="001E3C69" w:rsidP="001E3C69">
      <w:pPr>
        <w:pStyle w:val="TextosemFormatao"/>
        <w:tabs>
          <w:tab w:val="left" w:pos="2127"/>
        </w:tabs>
        <w:jc w:val="both"/>
        <w:outlineLvl w:val="0"/>
        <w:rPr>
          <w:rFonts w:ascii="Tahoma" w:hAnsi="Tahoma"/>
          <w:b/>
          <w:bCs/>
          <w:sz w:val="22"/>
          <w:szCs w:val="22"/>
        </w:rPr>
      </w:pPr>
    </w:p>
    <w:p w14:paraId="162B7B6F" w14:textId="3C916543" w:rsidR="00E15167" w:rsidRPr="001E3C69" w:rsidRDefault="004226AB" w:rsidP="004C47FF">
      <w:pPr>
        <w:pStyle w:val="TextosemFormatao"/>
        <w:ind w:firstLine="708"/>
        <w:jc w:val="both"/>
        <w:rPr>
          <w:rFonts w:ascii="Tahoma" w:hAnsi="Tahoma"/>
          <w:sz w:val="22"/>
          <w:szCs w:val="22"/>
        </w:rPr>
      </w:pPr>
      <w:r w:rsidRPr="001E3C69">
        <w:rPr>
          <w:rFonts w:ascii="Tahoma" w:hAnsi="Tahoma"/>
          <w:b/>
          <w:sz w:val="22"/>
          <w:szCs w:val="22"/>
        </w:rPr>
        <w:t xml:space="preserve">Art. </w:t>
      </w:r>
      <w:r w:rsidR="001E3C69" w:rsidRPr="001E3C69">
        <w:rPr>
          <w:rFonts w:ascii="Tahoma" w:hAnsi="Tahoma"/>
          <w:b/>
          <w:sz w:val="22"/>
          <w:szCs w:val="22"/>
        </w:rPr>
        <w:t>3</w:t>
      </w:r>
      <w:r w:rsidRPr="001E3C69">
        <w:rPr>
          <w:rFonts w:ascii="Tahoma" w:hAnsi="Tahoma"/>
          <w:b/>
          <w:sz w:val="22"/>
          <w:szCs w:val="22"/>
        </w:rPr>
        <w:t>º</w:t>
      </w:r>
      <w:r w:rsidR="002965FC" w:rsidRPr="001E3C69">
        <w:rPr>
          <w:rFonts w:ascii="Tahoma" w:hAnsi="Tahoma"/>
          <w:sz w:val="22"/>
          <w:szCs w:val="22"/>
        </w:rPr>
        <w:t xml:space="preserve"> </w:t>
      </w:r>
      <w:r w:rsidR="005621B9" w:rsidRPr="001E3C69">
        <w:rPr>
          <w:rFonts w:ascii="Tahoma" w:hAnsi="Tahoma"/>
          <w:sz w:val="22"/>
          <w:szCs w:val="22"/>
        </w:rPr>
        <w:t>Este Decreto entra em vigor na data de sua publicação.</w:t>
      </w:r>
    </w:p>
    <w:p w14:paraId="1AB36357" w14:textId="77777777" w:rsidR="001E3C69" w:rsidRPr="001E3C69" w:rsidRDefault="001E3C69" w:rsidP="004C47FF">
      <w:pPr>
        <w:pStyle w:val="TextosemFormatao"/>
        <w:ind w:firstLine="708"/>
        <w:jc w:val="both"/>
        <w:rPr>
          <w:rFonts w:ascii="Tahoma" w:hAnsi="Tahoma"/>
          <w:sz w:val="22"/>
          <w:szCs w:val="22"/>
        </w:rPr>
      </w:pPr>
    </w:p>
    <w:p w14:paraId="15A366D0" w14:textId="11B24F76" w:rsidR="004226AB" w:rsidRPr="001E3C69" w:rsidRDefault="004226AB" w:rsidP="00B50DD9">
      <w:pPr>
        <w:pStyle w:val="TextosemFormatao"/>
        <w:spacing w:before="120" w:line="276" w:lineRule="auto"/>
        <w:ind w:firstLine="709"/>
        <w:jc w:val="right"/>
        <w:outlineLvl w:val="0"/>
        <w:rPr>
          <w:rFonts w:ascii="Tahoma" w:hAnsi="Tahoma"/>
          <w:sz w:val="22"/>
          <w:szCs w:val="22"/>
        </w:rPr>
      </w:pPr>
      <w:r w:rsidRPr="001E3C69">
        <w:rPr>
          <w:rFonts w:ascii="Tahoma" w:hAnsi="Tahoma"/>
          <w:sz w:val="22"/>
          <w:szCs w:val="22"/>
        </w:rPr>
        <w:t>Gab</w:t>
      </w:r>
      <w:r w:rsidR="00802E45" w:rsidRPr="001E3C69">
        <w:rPr>
          <w:rFonts w:ascii="Tahoma" w:hAnsi="Tahoma"/>
          <w:sz w:val="22"/>
          <w:szCs w:val="22"/>
        </w:rPr>
        <w:t xml:space="preserve">inete do Executivo Municipal, </w:t>
      </w:r>
      <w:r w:rsidR="00075733" w:rsidRPr="001E3C69">
        <w:rPr>
          <w:rFonts w:ascii="Tahoma" w:hAnsi="Tahoma"/>
          <w:sz w:val="22"/>
          <w:szCs w:val="22"/>
        </w:rPr>
        <w:t>2</w:t>
      </w:r>
      <w:r w:rsidR="00780FAB" w:rsidRPr="001E3C69">
        <w:rPr>
          <w:rFonts w:ascii="Tahoma" w:hAnsi="Tahoma"/>
          <w:sz w:val="22"/>
          <w:szCs w:val="22"/>
        </w:rPr>
        <w:t>6</w:t>
      </w:r>
      <w:r w:rsidR="009F42B2" w:rsidRPr="001E3C69">
        <w:rPr>
          <w:rFonts w:ascii="Tahoma" w:hAnsi="Tahoma"/>
          <w:sz w:val="22"/>
          <w:szCs w:val="22"/>
        </w:rPr>
        <w:t xml:space="preserve"> </w:t>
      </w:r>
      <w:r w:rsidR="007F39D1" w:rsidRPr="001E3C69">
        <w:rPr>
          <w:rFonts w:ascii="Tahoma" w:hAnsi="Tahoma"/>
          <w:sz w:val="22"/>
          <w:szCs w:val="22"/>
        </w:rPr>
        <w:t xml:space="preserve">de </w:t>
      </w:r>
      <w:r w:rsidR="00780FAB" w:rsidRPr="001E3C69">
        <w:rPr>
          <w:rFonts w:ascii="Tahoma" w:hAnsi="Tahoma"/>
          <w:sz w:val="22"/>
          <w:szCs w:val="22"/>
        </w:rPr>
        <w:t>dezembro</w:t>
      </w:r>
      <w:r w:rsidR="00C2266E" w:rsidRPr="001E3C69">
        <w:rPr>
          <w:rFonts w:ascii="Tahoma" w:hAnsi="Tahoma"/>
          <w:sz w:val="22"/>
          <w:szCs w:val="22"/>
        </w:rPr>
        <w:t xml:space="preserve"> de 202</w:t>
      </w:r>
      <w:r w:rsidR="00780FAB" w:rsidRPr="001E3C69">
        <w:rPr>
          <w:rFonts w:ascii="Tahoma" w:hAnsi="Tahoma"/>
          <w:sz w:val="22"/>
          <w:szCs w:val="22"/>
        </w:rPr>
        <w:t>4</w:t>
      </w:r>
      <w:r w:rsidR="00364231" w:rsidRPr="001E3C69">
        <w:rPr>
          <w:rFonts w:ascii="Tahoma" w:hAnsi="Tahoma"/>
          <w:sz w:val="22"/>
          <w:szCs w:val="22"/>
        </w:rPr>
        <w:t>.</w:t>
      </w:r>
    </w:p>
    <w:p w14:paraId="38ABF428" w14:textId="77777777" w:rsidR="004226AB" w:rsidRPr="001E3C69" w:rsidRDefault="004226AB" w:rsidP="00B50DD9">
      <w:pPr>
        <w:pStyle w:val="TextosemFormatao"/>
        <w:spacing w:line="276" w:lineRule="auto"/>
        <w:jc w:val="center"/>
        <w:outlineLvl w:val="0"/>
        <w:rPr>
          <w:rFonts w:ascii="Tahoma" w:hAnsi="Tahoma" w:cs="Tahoma"/>
          <w:sz w:val="22"/>
          <w:szCs w:val="22"/>
        </w:rPr>
      </w:pPr>
    </w:p>
    <w:p w14:paraId="37C27E05" w14:textId="77777777" w:rsidR="009F42B2" w:rsidRPr="001E3C69" w:rsidRDefault="009F42B2" w:rsidP="008928BA">
      <w:pPr>
        <w:pStyle w:val="TextosemFormatao"/>
        <w:outlineLvl w:val="0"/>
        <w:rPr>
          <w:rFonts w:ascii="Tahoma" w:hAnsi="Tahoma" w:cs="Tahoma"/>
          <w:sz w:val="22"/>
          <w:szCs w:val="22"/>
        </w:rPr>
      </w:pPr>
    </w:p>
    <w:p w14:paraId="3B695757" w14:textId="77777777" w:rsidR="004226AB" w:rsidRPr="001E3C69" w:rsidRDefault="006B4E30" w:rsidP="004226AB">
      <w:pPr>
        <w:pStyle w:val="TextosemFormatao"/>
        <w:jc w:val="center"/>
        <w:outlineLvl w:val="0"/>
        <w:rPr>
          <w:rFonts w:ascii="Tahoma" w:hAnsi="Tahoma" w:cs="Tahoma"/>
          <w:b/>
          <w:sz w:val="22"/>
          <w:szCs w:val="22"/>
        </w:rPr>
      </w:pPr>
      <w:r w:rsidRPr="001E3C69">
        <w:rPr>
          <w:rFonts w:ascii="Tahoma" w:hAnsi="Tahoma" w:cs="Tahoma"/>
          <w:b/>
          <w:sz w:val="22"/>
          <w:szCs w:val="22"/>
        </w:rPr>
        <w:t>SILVANO DE PARIZ</w:t>
      </w:r>
    </w:p>
    <w:p w14:paraId="5348700F" w14:textId="77777777" w:rsidR="00B50DD9" w:rsidRPr="001E3C69" w:rsidRDefault="006B4E30" w:rsidP="004C47FF">
      <w:pPr>
        <w:pStyle w:val="TextosemFormatao"/>
        <w:jc w:val="center"/>
        <w:rPr>
          <w:rFonts w:ascii="Tahoma" w:hAnsi="Tahoma" w:cs="Tahoma"/>
          <w:sz w:val="22"/>
          <w:szCs w:val="22"/>
        </w:rPr>
      </w:pPr>
      <w:r w:rsidRPr="001E3C69">
        <w:rPr>
          <w:rFonts w:ascii="Tahoma" w:hAnsi="Tahoma" w:cs="Tahoma"/>
          <w:sz w:val="22"/>
          <w:szCs w:val="22"/>
        </w:rPr>
        <w:t>Prefeito Municipal</w:t>
      </w:r>
    </w:p>
    <w:p w14:paraId="3D260986" w14:textId="5F62937C" w:rsidR="005621B9" w:rsidRPr="001E3C69" w:rsidRDefault="005621B9" w:rsidP="00780FAB">
      <w:pPr>
        <w:rPr>
          <w:rFonts w:ascii="Tahoma" w:hAnsi="Tahoma" w:cs="Tahoma"/>
          <w:sz w:val="22"/>
          <w:szCs w:val="22"/>
        </w:rPr>
      </w:pPr>
    </w:p>
    <w:sectPr w:rsidR="005621B9" w:rsidRPr="001E3C69" w:rsidSect="001E39DE">
      <w:headerReference w:type="default" r:id="rId6"/>
      <w:footerReference w:type="even" r:id="rId7"/>
      <w:footerReference w:type="default" r:id="rId8"/>
      <w:pgSz w:w="11907" w:h="16840" w:code="9"/>
      <w:pgMar w:top="1134" w:right="1134" w:bottom="142" w:left="1276" w:header="850"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27BEC" w14:textId="77777777" w:rsidR="00CA7F3C" w:rsidRDefault="00CA7F3C">
      <w:r>
        <w:separator/>
      </w:r>
    </w:p>
  </w:endnote>
  <w:endnote w:type="continuationSeparator" w:id="0">
    <w:p w14:paraId="3E0660CF" w14:textId="77777777" w:rsidR="00CA7F3C" w:rsidRDefault="00CA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2477" w14:textId="77777777" w:rsidR="002D64A7" w:rsidRDefault="002D64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87B402" w14:textId="77777777" w:rsidR="002D64A7" w:rsidRDefault="002D64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DBFD" w14:textId="77777777" w:rsidR="002D64A7" w:rsidRDefault="002D64A7">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FA8C1" w14:textId="77777777" w:rsidR="00CA7F3C" w:rsidRDefault="00CA7F3C">
      <w:r>
        <w:separator/>
      </w:r>
    </w:p>
  </w:footnote>
  <w:footnote w:type="continuationSeparator" w:id="0">
    <w:p w14:paraId="03E0BC5A" w14:textId="77777777" w:rsidR="00CA7F3C" w:rsidRDefault="00CA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1346"/>
      <w:gridCol w:w="7582"/>
    </w:tblGrid>
    <w:tr w:rsidR="002D64A7" w14:paraId="0DF7017A" w14:textId="77777777">
      <w:tc>
        <w:tcPr>
          <w:tcW w:w="1346" w:type="dxa"/>
        </w:tcPr>
        <w:p w14:paraId="7899AC72" w14:textId="77777777" w:rsidR="002D64A7" w:rsidRDefault="002D64A7">
          <w:pPr>
            <w:pStyle w:val="Cabealho"/>
          </w:pPr>
        </w:p>
      </w:tc>
      <w:tc>
        <w:tcPr>
          <w:tcW w:w="7582" w:type="dxa"/>
        </w:tcPr>
        <w:p w14:paraId="3A797A8A" w14:textId="77777777" w:rsidR="002D64A7" w:rsidRDefault="002D64A7">
          <w:pPr>
            <w:pStyle w:val="Cabealho"/>
            <w:rPr>
              <w:rFonts w:ascii="Albertus Medium" w:hAnsi="Albertus Medium"/>
              <w:sz w:val="24"/>
            </w:rPr>
          </w:pPr>
        </w:p>
        <w:p w14:paraId="615ED3FA" w14:textId="77777777" w:rsidR="002D64A7" w:rsidRDefault="002D64A7" w:rsidP="00802E45">
          <w:pPr>
            <w:pStyle w:val="Cabealho"/>
            <w:jc w:val="both"/>
            <w:rPr>
              <w:rFonts w:ascii="Albertus Medium" w:hAnsi="Albertus Medium"/>
              <w:sz w:val="24"/>
            </w:rPr>
          </w:pPr>
        </w:p>
      </w:tc>
    </w:tr>
  </w:tbl>
  <w:p w14:paraId="58006F20" w14:textId="77777777" w:rsidR="002D64A7" w:rsidRDefault="002D64A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AB"/>
    <w:rsid w:val="00005940"/>
    <w:rsid w:val="00053D0C"/>
    <w:rsid w:val="00075733"/>
    <w:rsid w:val="000B4075"/>
    <w:rsid w:val="000D7E9B"/>
    <w:rsid w:val="001072D7"/>
    <w:rsid w:val="001102F9"/>
    <w:rsid w:val="001204B9"/>
    <w:rsid w:val="00121BD5"/>
    <w:rsid w:val="00133D10"/>
    <w:rsid w:val="0015620C"/>
    <w:rsid w:val="00161489"/>
    <w:rsid w:val="001A4573"/>
    <w:rsid w:val="001B5EDC"/>
    <w:rsid w:val="001E39DE"/>
    <w:rsid w:val="001E3C69"/>
    <w:rsid w:val="001F185C"/>
    <w:rsid w:val="001F2AFC"/>
    <w:rsid w:val="00206849"/>
    <w:rsid w:val="0021524F"/>
    <w:rsid w:val="002965FC"/>
    <w:rsid w:val="002A5894"/>
    <w:rsid w:val="002D2E13"/>
    <w:rsid w:val="002D64A7"/>
    <w:rsid w:val="002D65EF"/>
    <w:rsid w:val="002D74BD"/>
    <w:rsid w:val="002F5FF2"/>
    <w:rsid w:val="00321A2F"/>
    <w:rsid w:val="00322261"/>
    <w:rsid w:val="003572CC"/>
    <w:rsid w:val="00364231"/>
    <w:rsid w:val="00364460"/>
    <w:rsid w:val="003804DE"/>
    <w:rsid w:val="00381C61"/>
    <w:rsid w:val="00394B20"/>
    <w:rsid w:val="003B469E"/>
    <w:rsid w:val="003F3CA6"/>
    <w:rsid w:val="00420CD3"/>
    <w:rsid w:val="004226AB"/>
    <w:rsid w:val="00433E4C"/>
    <w:rsid w:val="00441B21"/>
    <w:rsid w:val="00484805"/>
    <w:rsid w:val="004C4622"/>
    <w:rsid w:val="004C47FF"/>
    <w:rsid w:val="004D70FE"/>
    <w:rsid w:val="004E038B"/>
    <w:rsid w:val="005304B3"/>
    <w:rsid w:val="005621B9"/>
    <w:rsid w:val="0056687F"/>
    <w:rsid w:val="00584393"/>
    <w:rsid w:val="00595830"/>
    <w:rsid w:val="005A53C8"/>
    <w:rsid w:val="005B5C23"/>
    <w:rsid w:val="005C4C0A"/>
    <w:rsid w:val="005D3A32"/>
    <w:rsid w:val="005F0D1D"/>
    <w:rsid w:val="005F5321"/>
    <w:rsid w:val="00615FA6"/>
    <w:rsid w:val="00616D56"/>
    <w:rsid w:val="00624898"/>
    <w:rsid w:val="006B4A7C"/>
    <w:rsid w:val="006B4E30"/>
    <w:rsid w:val="006D0717"/>
    <w:rsid w:val="006D7E46"/>
    <w:rsid w:val="00733C16"/>
    <w:rsid w:val="00734E81"/>
    <w:rsid w:val="00754434"/>
    <w:rsid w:val="007631AD"/>
    <w:rsid w:val="00780FAB"/>
    <w:rsid w:val="007A058B"/>
    <w:rsid w:val="007D7170"/>
    <w:rsid w:val="007F39D1"/>
    <w:rsid w:val="00802E45"/>
    <w:rsid w:val="00843F75"/>
    <w:rsid w:val="008469E7"/>
    <w:rsid w:val="008746AC"/>
    <w:rsid w:val="00875FE2"/>
    <w:rsid w:val="0088145F"/>
    <w:rsid w:val="008839B5"/>
    <w:rsid w:val="008928BA"/>
    <w:rsid w:val="008A7955"/>
    <w:rsid w:val="008C4794"/>
    <w:rsid w:val="008D055E"/>
    <w:rsid w:val="009003EB"/>
    <w:rsid w:val="0092594B"/>
    <w:rsid w:val="00940BFE"/>
    <w:rsid w:val="0095248B"/>
    <w:rsid w:val="009639C3"/>
    <w:rsid w:val="0098756C"/>
    <w:rsid w:val="009C0107"/>
    <w:rsid w:val="009D5825"/>
    <w:rsid w:val="009F42B2"/>
    <w:rsid w:val="00A027DD"/>
    <w:rsid w:val="00A15BE8"/>
    <w:rsid w:val="00A23559"/>
    <w:rsid w:val="00A4156E"/>
    <w:rsid w:val="00A54BCC"/>
    <w:rsid w:val="00A6235F"/>
    <w:rsid w:val="00A8328B"/>
    <w:rsid w:val="00AD1D7F"/>
    <w:rsid w:val="00AE6CA1"/>
    <w:rsid w:val="00AF452D"/>
    <w:rsid w:val="00AF494A"/>
    <w:rsid w:val="00AF50C0"/>
    <w:rsid w:val="00B0068F"/>
    <w:rsid w:val="00B369E7"/>
    <w:rsid w:val="00B50DD9"/>
    <w:rsid w:val="00B737C7"/>
    <w:rsid w:val="00B841E9"/>
    <w:rsid w:val="00BE53F1"/>
    <w:rsid w:val="00BE7DC0"/>
    <w:rsid w:val="00BF02A7"/>
    <w:rsid w:val="00BF3758"/>
    <w:rsid w:val="00C10A68"/>
    <w:rsid w:val="00C2266E"/>
    <w:rsid w:val="00C36475"/>
    <w:rsid w:val="00C57D66"/>
    <w:rsid w:val="00C6276C"/>
    <w:rsid w:val="00C82359"/>
    <w:rsid w:val="00CA0616"/>
    <w:rsid w:val="00CA6ED6"/>
    <w:rsid w:val="00CA7F3C"/>
    <w:rsid w:val="00CF78DE"/>
    <w:rsid w:val="00D05829"/>
    <w:rsid w:val="00D12417"/>
    <w:rsid w:val="00D1753E"/>
    <w:rsid w:val="00D358E5"/>
    <w:rsid w:val="00D44828"/>
    <w:rsid w:val="00D44B01"/>
    <w:rsid w:val="00D77D15"/>
    <w:rsid w:val="00D862B5"/>
    <w:rsid w:val="00D927F3"/>
    <w:rsid w:val="00DA1627"/>
    <w:rsid w:val="00E1206D"/>
    <w:rsid w:val="00E15167"/>
    <w:rsid w:val="00E26983"/>
    <w:rsid w:val="00E65A73"/>
    <w:rsid w:val="00E737C4"/>
    <w:rsid w:val="00E81C2E"/>
    <w:rsid w:val="00E85080"/>
    <w:rsid w:val="00ED5244"/>
    <w:rsid w:val="00F1156D"/>
    <w:rsid w:val="00F20E62"/>
    <w:rsid w:val="00F36817"/>
    <w:rsid w:val="00F41D48"/>
    <w:rsid w:val="00F56E7F"/>
    <w:rsid w:val="00F81E41"/>
    <w:rsid w:val="00FC43B4"/>
    <w:rsid w:val="00FF3424"/>
    <w:rsid w:val="00FF7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D5F4"/>
  <w15:docId w15:val="{440FA556-23B2-4583-9C77-5CBA9C4B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A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226AB"/>
    <w:pPr>
      <w:tabs>
        <w:tab w:val="center" w:pos="4419"/>
        <w:tab w:val="right" w:pos="8838"/>
      </w:tabs>
    </w:pPr>
  </w:style>
  <w:style w:type="character" w:customStyle="1" w:styleId="CabealhoChar">
    <w:name w:val="Cabeçalho Char"/>
    <w:basedOn w:val="Fontepargpadro"/>
    <w:link w:val="Cabealho"/>
    <w:rsid w:val="004226AB"/>
    <w:rPr>
      <w:rFonts w:ascii="Times New Roman" w:eastAsia="Times New Roman" w:hAnsi="Times New Roman" w:cs="Times New Roman"/>
      <w:sz w:val="20"/>
      <w:szCs w:val="20"/>
      <w:lang w:eastAsia="pt-BR"/>
    </w:rPr>
  </w:style>
  <w:style w:type="paragraph" w:styleId="Rodap">
    <w:name w:val="footer"/>
    <w:basedOn w:val="Normal"/>
    <w:link w:val="RodapChar"/>
    <w:rsid w:val="004226AB"/>
    <w:pPr>
      <w:tabs>
        <w:tab w:val="center" w:pos="4419"/>
        <w:tab w:val="right" w:pos="8838"/>
      </w:tabs>
    </w:pPr>
  </w:style>
  <w:style w:type="character" w:customStyle="1" w:styleId="RodapChar">
    <w:name w:val="Rodapé Char"/>
    <w:basedOn w:val="Fontepargpadro"/>
    <w:link w:val="Rodap"/>
    <w:rsid w:val="004226AB"/>
    <w:rPr>
      <w:rFonts w:ascii="Times New Roman" w:eastAsia="Times New Roman" w:hAnsi="Times New Roman" w:cs="Times New Roman"/>
      <w:sz w:val="20"/>
      <w:szCs w:val="20"/>
      <w:lang w:eastAsia="pt-BR"/>
    </w:rPr>
  </w:style>
  <w:style w:type="character" w:styleId="Nmerodepgina">
    <w:name w:val="page number"/>
    <w:basedOn w:val="Fontepargpadro"/>
    <w:rsid w:val="004226AB"/>
  </w:style>
  <w:style w:type="paragraph" w:styleId="TextosemFormatao">
    <w:name w:val="Plain Text"/>
    <w:basedOn w:val="Normal"/>
    <w:link w:val="TextosemFormataoChar"/>
    <w:rsid w:val="004226AB"/>
    <w:rPr>
      <w:rFonts w:ascii="Courier New" w:hAnsi="Courier New"/>
    </w:rPr>
  </w:style>
  <w:style w:type="character" w:customStyle="1" w:styleId="TextosemFormataoChar">
    <w:name w:val="Texto sem Formatação Char"/>
    <w:basedOn w:val="Fontepargpadro"/>
    <w:link w:val="TextosemFormatao"/>
    <w:rsid w:val="004226AB"/>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7A058B"/>
    <w:rPr>
      <w:rFonts w:ascii="Segoe UI" w:hAnsi="Segoe UI" w:cs="Segoe UI"/>
      <w:sz w:val="18"/>
      <w:szCs w:val="18"/>
    </w:rPr>
  </w:style>
  <w:style w:type="character" w:customStyle="1" w:styleId="TextodebaloChar">
    <w:name w:val="Texto de balão Char"/>
    <w:basedOn w:val="Fontepargpadro"/>
    <w:link w:val="Textodebalo"/>
    <w:uiPriority w:val="99"/>
    <w:semiHidden/>
    <w:rsid w:val="007A058B"/>
    <w:rPr>
      <w:rFonts w:ascii="Segoe UI" w:eastAsia="Times New Roman" w:hAnsi="Segoe UI" w:cs="Segoe UI"/>
      <w:sz w:val="18"/>
      <w:szCs w:val="18"/>
      <w:lang w:eastAsia="pt-BR"/>
    </w:rPr>
  </w:style>
  <w:style w:type="table" w:styleId="Tabelacomgrade">
    <w:name w:val="Table Grid"/>
    <w:basedOn w:val="Tabelanormal"/>
    <w:uiPriority w:val="59"/>
    <w:rsid w:val="0088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rsid w:val="002F5FF2"/>
    <w:pPr>
      <w:ind w:firstLine="1134"/>
    </w:pPr>
    <w:rPr>
      <w:rFonts w:ascii="TimesNewRoman" w:hAnsi="TimesNewRoman"/>
      <w:snapToGrid w:val="0"/>
      <w:sz w:val="24"/>
    </w:rPr>
  </w:style>
  <w:style w:type="character" w:customStyle="1" w:styleId="RecuodecorpodetextoChar">
    <w:name w:val="Recuo de corpo de texto Char"/>
    <w:basedOn w:val="Fontepargpadro"/>
    <w:link w:val="Recuodecorpodetexto"/>
    <w:semiHidden/>
    <w:rsid w:val="002F5FF2"/>
    <w:rPr>
      <w:rFonts w:ascii="TimesNewRoman" w:eastAsia="Times New Roman" w:hAnsi="TimesNewRoman"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59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398</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10</cp:revision>
  <cp:lastPrinted>2024-12-26T18:07:00Z</cp:lastPrinted>
  <dcterms:created xsi:type="dcterms:W3CDTF">2021-12-21T19:55:00Z</dcterms:created>
  <dcterms:modified xsi:type="dcterms:W3CDTF">2024-12-26T18:08:00Z</dcterms:modified>
</cp:coreProperties>
</file>