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16729FF1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264880">
        <w:rPr>
          <w:rFonts w:ascii="Tahoma" w:hAnsi="Tahoma"/>
          <w:b/>
          <w:sz w:val="22"/>
          <w:szCs w:val="22"/>
        </w:rPr>
        <w:t>313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264880">
        <w:rPr>
          <w:rFonts w:ascii="Tahoma" w:hAnsi="Tahoma"/>
          <w:b/>
          <w:sz w:val="22"/>
          <w:szCs w:val="22"/>
        </w:rPr>
        <w:t>11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264880">
        <w:rPr>
          <w:rFonts w:ascii="Tahoma" w:hAnsi="Tahoma"/>
          <w:b/>
          <w:sz w:val="22"/>
          <w:szCs w:val="22"/>
        </w:rPr>
        <w:t>AGOSTO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49EF4DD6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77777777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legais,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2362D843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264880">
        <w:rPr>
          <w:rFonts w:ascii="Tahoma" w:hAnsi="Tahoma" w:cs="Tahoma"/>
          <w:sz w:val="22"/>
          <w:szCs w:val="22"/>
        </w:rPr>
        <w:t>164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proofErr w:type="gramStart"/>
      <w:r w:rsidR="00264880">
        <w:rPr>
          <w:rFonts w:ascii="Tahoma" w:hAnsi="Tahoma" w:cs="Tahoma"/>
          <w:sz w:val="22"/>
          <w:szCs w:val="22"/>
        </w:rPr>
        <w:t>Junho</w:t>
      </w:r>
      <w:proofErr w:type="gramEnd"/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1E433D24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056BF3">
        <w:rPr>
          <w:rFonts w:ascii="Tahoma" w:hAnsi="Tahoma" w:cs="Tahoma"/>
          <w:sz w:val="22"/>
          <w:szCs w:val="22"/>
        </w:rPr>
        <w:t>2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056BF3">
        <w:rPr>
          <w:rFonts w:ascii="Tahoma" w:hAnsi="Tahoma" w:cs="Tahoma"/>
          <w:sz w:val="22"/>
          <w:szCs w:val="22"/>
        </w:rPr>
        <w:t>9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056BF3">
        <w:rPr>
          <w:rFonts w:ascii="Tahoma" w:hAnsi="Tahoma" w:cs="Tahoma"/>
          <w:sz w:val="22"/>
          <w:szCs w:val="22"/>
        </w:rPr>
        <w:t>agosto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63505292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056BF3">
        <w:rPr>
          <w:rFonts w:ascii="Tahoma" w:hAnsi="Tahoma" w:cs="Tahoma"/>
          <w:sz w:val="22"/>
          <w:szCs w:val="22"/>
        </w:rPr>
        <w:t>76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056BF3">
        <w:rPr>
          <w:rFonts w:ascii="Tahoma" w:hAnsi="Tahoma" w:cs="Tahoma"/>
          <w:sz w:val="22"/>
          <w:szCs w:val="22"/>
        </w:rPr>
        <w:t>11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056BF3">
        <w:rPr>
          <w:rFonts w:ascii="Tahoma" w:hAnsi="Tahoma" w:cs="Tahoma"/>
          <w:sz w:val="22"/>
          <w:szCs w:val="22"/>
        </w:rPr>
        <w:t>agosto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836033" w:rsidRPr="00580BA3">
        <w:rPr>
          <w:rFonts w:ascii="Tahoma" w:hAnsi="Tahoma" w:cs="Tahoma"/>
          <w:sz w:val="22"/>
          <w:szCs w:val="22"/>
        </w:rPr>
        <w:t>;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465CDE93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6495B6EE" w14:textId="1B7C9165" w:rsidR="004E30D5" w:rsidRDefault="00264880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Elisa </w:t>
      </w:r>
      <w:proofErr w:type="spellStart"/>
      <w:r>
        <w:rPr>
          <w:rFonts w:ascii="Tahoma" w:hAnsi="Tahoma"/>
          <w:sz w:val="22"/>
          <w:szCs w:val="22"/>
        </w:rPr>
        <w:t>Usanovich</w:t>
      </w:r>
      <w:proofErr w:type="spellEnd"/>
      <w:r>
        <w:rPr>
          <w:rFonts w:ascii="Tahoma" w:hAnsi="Tahoma"/>
          <w:sz w:val="22"/>
          <w:szCs w:val="22"/>
        </w:rPr>
        <w:t xml:space="preserve"> Maschio </w:t>
      </w:r>
      <w:r w:rsidR="009E292E" w:rsidRPr="00580BA3">
        <w:rPr>
          <w:rFonts w:ascii="Tahoma" w:hAnsi="Tahoma"/>
          <w:sz w:val="22"/>
          <w:szCs w:val="22"/>
        </w:rPr>
        <w:t xml:space="preserve">  </w:t>
      </w:r>
      <w:r w:rsidR="00AF6F5E" w:rsidRPr="00580BA3">
        <w:rPr>
          <w:rFonts w:ascii="Tahoma" w:hAnsi="Tahoma"/>
          <w:sz w:val="22"/>
          <w:szCs w:val="22"/>
        </w:rPr>
        <w:tab/>
      </w:r>
      <w:r w:rsidR="0006003B">
        <w:rPr>
          <w:rFonts w:ascii="Tahoma" w:hAnsi="Tahoma"/>
          <w:sz w:val="22"/>
          <w:szCs w:val="22"/>
        </w:rPr>
        <w:t xml:space="preserve">                  </w:t>
      </w:r>
      <w:r w:rsidR="00DB7E98" w:rsidRPr="00580BA3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Odontólogo</w:t>
      </w:r>
    </w:p>
    <w:p w14:paraId="14E287D1" w14:textId="77777777" w:rsidR="00056BF3" w:rsidRPr="00580BA3" w:rsidRDefault="00056BF3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4FB3928C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264880">
        <w:rPr>
          <w:rFonts w:ascii="Tahoma" w:hAnsi="Tahoma"/>
          <w:sz w:val="22"/>
          <w:szCs w:val="22"/>
        </w:rPr>
        <w:t>11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264880">
        <w:rPr>
          <w:rFonts w:ascii="Tahoma" w:hAnsi="Tahoma"/>
          <w:sz w:val="22"/>
          <w:szCs w:val="22"/>
        </w:rPr>
        <w:t>agosto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197EEA82" w:rsid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34F74F33" w14:textId="77777777" w:rsidR="00264880" w:rsidRPr="00580BA3" w:rsidRDefault="00264880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0F6F5930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264880">
        <w:rPr>
          <w:rFonts w:ascii="Tahoma" w:hAnsi="Tahoma"/>
          <w:sz w:val="22"/>
          <w:szCs w:val="22"/>
        </w:rPr>
        <w:t>8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3DBD3AAA" w:rsidR="004E30D5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1F805664" w14:textId="77777777" w:rsidR="00264880" w:rsidRPr="00580BA3" w:rsidRDefault="00264880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BA5" w14:textId="77777777" w:rsidR="006078E1" w:rsidRDefault="006078E1">
      <w:pPr>
        <w:spacing w:after="0" w:line="240" w:lineRule="auto"/>
      </w:pPr>
      <w:r>
        <w:separator/>
      </w:r>
    </w:p>
  </w:endnote>
  <w:endnote w:type="continuationSeparator" w:id="0">
    <w:p w14:paraId="696B146F" w14:textId="77777777" w:rsidR="006078E1" w:rsidRDefault="0060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6078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6078E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162B" w14:textId="77777777" w:rsidR="006078E1" w:rsidRDefault="006078E1">
      <w:pPr>
        <w:spacing w:after="0" w:line="240" w:lineRule="auto"/>
      </w:pPr>
      <w:r>
        <w:separator/>
      </w:r>
    </w:p>
  </w:footnote>
  <w:footnote w:type="continuationSeparator" w:id="0">
    <w:p w14:paraId="23F42DE4" w14:textId="77777777" w:rsidR="006078E1" w:rsidRDefault="0060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6078E1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6078E1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6078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56BF3"/>
    <w:rsid w:val="0006003B"/>
    <w:rsid w:val="0010204F"/>
    <w:rsid w:val="0017548E"/>
    <w:rsid w:val="00190CB8"/>
    <w:rsid w:val="00217AA9"/>
    <w:rsid w:val="00264880"/>
    <w:rsid w:val="003E1E8E"/>
    <w:rsid w:val="003F3382"/>
    <w:rsid w:val="004D2B27"/>
    <w:rsid w:val="004E30D5"/>
    <w:rsid w:val="00580BA3"/>
    <w:rsid w:val="005C17CC"/>
    <w:rsid w:val="006078E1"/>
    <w:rsid w:val="00621DD5"/>
    <w:rsid w:val="006B73F5"/>
    <w:rsid w:val="006E6EE9"/>
    <w:rsid w:val="007B2F9B"/>
    <w:rsid w:val="00836033"/>
    <w:rsid w:val="008A6F92"/>
    <w:rsid w:val="009E292E"/>
    <w:rsid w:val="00A05565"/>
    <w:rsid w:val="00A7797A"/>
    <w:rsid w:val="00AC3112"/>
    <w:rsid w:val="00AF6F5E"/>
    <w:rsid w:val="00B66A25"/>
    <w:rsid w:val="00B77FD5"/>
    <w:rsid w:val="00CA5B68"/>
    <w:rsid w:val="00D135EB"/>
    <w:rsid w:val="00D24708"/>
    <w:rsid w:val="00D430F8"/>
    <w:rsid w:val="00D4480C"/>
    <w:rsid w:val="00D4572C"/>
    <w:rsid w:val="00D83820"/>
    <w:rsid w:val="00DB18B8"/>
    <w:rsid w:val="00DB7E98"/>
    <w:rsid w:val="00E23865"/>
    <w:rsid w:val="00E25CFC"/>
    <w:rsid w:val="00E31B0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</cp:revision>
  <cp:lastPrinted>2018-01-08T19:21:00Z</cp:lastPrinted>
  <dcterms:created xsi:type="dcterms:W3CDTF">2020-03-05T12:54:00Z</dcterms:created>
  <dcterms:modified xsi:type="dcterms:W3CDTF">2023-08-11T13:59:00Z</dcterms:modified>
</cp:coreProperties>
</file>