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95B21">
        <w:rPr>
          <w:rFonts w:ascii="Tahoma" w:hAnsi="Tahoma"/>
          <w:b/>
          <w:sz w:val="22"/>
        </w:rPr>
        <w:t>111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95B21">
        <w:rPr>
          <w:rFonts w:ascii="Tahoma" w:hAnsi="Tahoma"/>
          <w:b/>
          <w:sz w:val="22"/>
        </w:rPr>
        <w:t>25</w:t>
      </w:r>
      <w:r w:rsidR="0069120A">
        <w:rPr>
          <w:rFonts w:ascii="Tahoma" w:hAnsi="Tahoma"/>
          <w:b/>
          <w:sz w:val="22"/>
        </w:rPr>
        <w:t xml:space="preserve"> DE </w:t>
      </w:r>
      <w:r w:rsidR="00E95B21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174B06">
        <w:rPr>
          <w:rFonts w:ascii="Tahoma" w:hAnsi="Tahoma"/>
          <w:b/>
          <w:sz w:val="22"/>
        </w:rPr>
        <w:t>MARISTELA STRAPASSON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Considerando</w:t>
      </w:r>
      <w:r>
        <w:rPr>
          <w:rFonts w:ascii="Tahoma" w:hAnsi="Tahoma"/>
          <w:sz w:val="22"/>
        </w:rPr>
        <w:t xml:space="preserve"> a Lei Complementar 169, de 04 de janeiro de 2022, que dispõe sobre alterações na Lei Complementar nº 031/2001,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nomeado</w:t>
      </w:r>
      <w:r w:rsidR="00FE0014">
        <w:rPr>
          <w:rFonts w:ascii="Tahoma" w:hAnsi="Tahoma"/>
          <w:sz w:val="22"/>
        </w:rPr>
        <w:t xml:space="preserve">, a partir de </w:t>
      </w:r>
      <w:r w:rsidR="00E95B21">
        <w:rPr>
          <w:rFonts w:ascii="Tahoma" w:hAnsi="Tahoma"/>
          <w:sz w:val="22"/>
        </w:rPr>
        <w:t>01 de março de 2022</w:t>
      </w:r>
      <w:r w:rsidR="00FE0014">
        <w:rPr>
          <w:rFonts w:ascii="Tahoma" w:hAnsi="Tahoma"/>
          <w:sz w:val="22"/>
        </w:rPr>
        <w:t xml:space="preserve">, </w:t>
      </w:r>
      <w:r w:rsidR="00174B06">
        <w:rPr>
          <w:rFonts w:ascii="Tahoma" w:hAnsi="Tahoma"/>
          <w:b/>
          <w:sz w:val="22"/>
        </w:rPr>
        <w:t xml:space="preserve">Maristela </w:t>
      </w:r>
      <w:proofErr w:type="spellStart"/>
      <w:r w:rsidR="00174B06">
        <w:rPr>
          <w:rFonts w:ascii="Tahoma" w:hAnsi="Tahoma"/>
          <w:b/>
          <w:sz w:val="22"/>
        </w:rPr>
        <w:t>Strapasson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Secretaria Municipal de </w:t>
      </w:r>
      <w:r w:rsidR="00174B06">
        <w:rPr>
          <w:rFonts w:ascii="Tahoma" w:hAnsi="Tahoma"/>
          <w:sz w:val="22"/>
        </w:rPr>
        <w:t>Educação, Cultura e Esportes.</w:t>
      </w:r>
      <w:r w:rsidR="00FE0014"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E95B21">
        <w:rPr>
          <w:rFonts w:ascii="Tahoma" w:hAnsi="Tahoma"/>
          <w:sz w:val="22"/>
        </w:rPr>
        <w:t>25</w:t>
      </w:r>
      <w:r w:rsidR="0069120A">
        <w:rPr>
          <w:rFonts w:ascii="Tahoma" w:hAnsi="Tahoma"/>
          <w:sz w:val="22"/>
        </w:rPr>
        <w:t xml:space="preserve"> de </w:t>
      </w:r>
      <w:r w:rsidR="00E95B21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AF102F">
        <w:rPr>
          <w:rFonts w:ascii="Tahoma" w:hAnsi="Tahoma" w:cs="Tahoma"/>
          <w:sz w:val="22"/>
        </w:rPr>
        <w:t>3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85" w:rsidRDefault="001A3985">
      <w:r>
        <w:separator/>
      </w:r>
    </w:p>
  </w:endnote>
  <w:endnote w:type="continuationSeparator" w:id="0">
    <w:p w:rsidR="001A3985" w:rsidRDefault="001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85" w:rsidRDefault="001A3985">
      <w:r>
        <w:separator/>
      </w:r>
    </w:p>
  </w:footnote>
  <w:footnote w:type="continuationSeparator" w:id="0">
    <w:p w:rsidR="001A3985" w:rsidRDefault="001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95B21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3</cp:revision>
  <cp:lastPrinted>2019-10-07T18:45:00Z</cp:lastPrinted>
  <dcterms:created xsi:type="dcterms:W3CDTF">2022-02-25T18:12:00Z</dcterms:created>
  <dcterms:modified xsi:type="dcterms:W3CDTF">2022-03-02T19:34:00Z</dcterms:modified>
</cp:coreProperties>
</file>