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7D7C3F">
        <w:rPr>
          <w:rFonts w:ascii="Tahoma" w:hAnsi="Tahoma"/>
          <w:b/>
          <w:sz w:val="22"/>
        </w:rPr>
        <w:t>79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D7C3F">
        <w:rPr>
          <w:rFonts w:ascii="Tahoma" w:hAnsi="Tahoma"/>
          <w:b/>
          <w:sz w:val="22"/>
        </w:rPr>
        <w:t>01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e-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7D7C3F">
        <w:rPr>
          <w:rFonts w:ascii="Tahoma" w:hAnsi="Tahoma" w:cs="Tahoma"/>
          <w:bCs/>
          <w:sz w:val="22"/>
          <w:szCs w:val="22"/>
        </w:rPr>
        <w:t xml:space="preserve">31 </w:t>
      </w:r>
      <w:r w:rsidR="003B7E89">
        <w:rPr>
          <w:rFonts w:ascii="Tahoma" w:hAnsi="Tahoma" w:cs="Tahoma"/>
          <w:bCs/>
          <w:sz w:val="22"/>
          <w:szCs w:val="22"/>
        </w:rPr>
        <w:t>de agosto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7D7C3F">
        <w:rPr>
          <w:rFonts w:ascii="Tahoma" w:hAnsi="Tahoma"/>
          <w:b/>
          <w:sz w:val="22"/>
        </w:rPr>
        <w:t>ALEX SANDRA TAÍS DOCIATTI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D7C3F">
        <w:rPr>
          <w:rFonts w:ascii="Tahoma" w:hAnsi="Tahoma"/>
          <w:sz w:val="22"/>
        </w:rPr>
        <w:t>01</w:t>
      </w:r>
      <w:r w:rsidR="00D11E14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15</cp:revision>
  <cp:lastPrinted>2021-09-01T11:42:00Z</cp:lastPrinted>
  <dcterms:created xsi:type="dcterms:W3CDTF">2021-07-22T19:16:00Z</dcterms:created>
  <dcterms:modified xsi:type="dcterms:W3CDTF">2021-09-01T11:43:00Z</dcterms:modified>
</cp:coreProperties>
</file>