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1010DD">
        <w:rPr>
          <w:rFonts w:ascii="Tahoma" w:hAnsi="Tahoma" w:cs="Tahoma"/>
          <w:b/>
          <w:sz w:val="22"/>
          <w:szCs w:val="22"/>
        </w:rPr>
        <w:t>411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EA1E3B">
        <w:rPr>
          <w:rFonts w:ascii="Tahoma" w:hAnsi="Tahoma" w:cs="Tahoma"/>
          <w:b/>
          <w:sz w:val="22"/>
          <w:szCs w:val="22"/>
        </w:rPr>
        <w:t>2</w:t>
      </w:r>
      <w:r w:rsidR="007A296C">
        <w:rPr>
          <w:rFonts w:ascii="Tahoma" w:hAnsi="Tahoma" w:cs="Tahoma"/>
          <w:b/>
          <w:sz w:val="22"/>
          <w:szCs w:val="22"/>
        </w:rPr>
        <w:t>65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A56064">
        <w:rPr>
          <w:rFonts w:ascii="Tahoma" w:hAnsi="Tahoma" w:cs="Tahoma"/>
          <w:b/>
          <w:sz w:val="22"/>
          <w:szCs w:val="22"/>
        </w:rPr>
        <w:t>23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EA1E3B">
        <w:rPr>
          <w:rFonts w:ascii="Tahoma" w:hAnsi="Tahoma" w:cs="Tahoma"/>
          <w:sz w:val="22"/>
          <w:szCs w:val="22"/>
        </w:rPr>
        <w:t>2</w:t>
      </w:r>
      <w:r w:rsidR="007A296C">
        <w:rPr>
          <w:rFonts w:ascii="Tahoma" w:hAnsi="Tahoma" w:cs="Tahoma"/>
          <w:sz w:val="22"/>
          <w:szCs w:val="22"/>
        </w:rPr>
        <w:t>65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A56064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7A296C">
        <w:rPr>
          <w:rFonts w:ascii="Tahoma" w:hAnsi="Tahoma" w:cs="Tahoma"/>
          <w:sz w:val="22"/>
        </w:rPr>
        <w:t>FC-2</w:t>
      </w:r>
      <w:r w:rsidR="007A296C" w:rsidRPr="0019600B">
        <w:rPr>
          <w:rFonts w:ascii="Tahoma" w:hAnsi="Tahoma" w:cs="Tahoma"/>
          <w:sz w:val="22"/>
        </w:rPr>
        <w:t xml:space="preserve"> (Função de Confiança Dois), equivalente a </w:t>
      </w:r>
      <w:r w:rsidR="007A296C">
        <w:rPr>
          <w:rFonts w:ascii="Tahoma" w:hAnsi="Tahoma" w:cs="Tahoma"/>
          <w:sz w:val="22"/>
        </w:rPr>
        <w:t>25</w:t>
      </w:r>
      <w:r w:rsidR="007A296C" w:rsidRPr="0019600B">
        <w:rPr>
          <w:rFonts w:ascii="Tahoma" w:hAnsi="Tahoma" w:cs="Tahoma"/>
          <w:sz w:val="22"/>
        </w:rPr>
        <w:t>% (</w:t>
      </w:r>
      <w:r w:rsidR="007A296C">
        <w:rPr>
          <w:rFonts w:ascii="Tahoma" w:hAnsi="Tahoma" w:cs="Tahoma"/>
          <w:sz w:val="22"/>
        </w:rPr>
        <w:t>vinte e cinco</w:t>
      </w:r>
      <w:r w:rsidR="007A296C" w:rsidRPr="0019600B">
        <w:rPr>
          <w:rFonts w:ascii="Tahoma" w:hAnsi="Tahoma" w:cs="Tahoma"/>
          <w:sz w:val="22"/>
        </w:rPr>
        <w:t xml:space="preserve"> por cento)</w:t>
      </w:r>
      <w:r w:rsidR="007A296C">
        <w:rPr>
          <w:rFonts w:ascii="Tahoma" w:hAnsi="Tahoma" w:cs="Tahoma"/>
          <w:sz w:val="22"/>
        </w:rPr>
        <w:t xml:space="preserve"> sobre o valor do vencimento, da</w:t>
      </w:r>
      <w:r w:rsidR="007A296C" w:rsidRPr="0019600B">
        <w:rPr>
          <w:rFonts w:ascii="Tahoma" w:hAnsi="Tahoma" w:cs="Tahoma"/>
          <w:sz w:val="22"/>
        </w:rPr>
        <w:t xml:space="preserve"> Servidor</w:t>
      </w:r>
      <w:r w:rsidR="007A296C">
        <w:rPr>
          <w:rFonts w:ascii="Tahoma" w:hAnsi="Tahoma" w:cs="Tahoma"/>
          <w:sz w:val="22"/>
        </w:rPr>
        <w:t>a</w:t>
      </w:r>
      <w:r w:rsidR="007A296C" w:rsidRPr="0019600B">
        <w:rPr>
          <w:rFonts w:ascii="Tahoma" w:hAnsi="Tahoma" w:cs="Tahoma"/>
          <w:sz w:val="22"/>
        </w:rPr>
        <w:t xml:space="preserve"> Públic</w:t>
      </w:r>
      <w:r w:rsidR="007A296C">
        <w:rPr>
          <w:rFonts w:ascii="Tahoma" w:hAnsi="Tahoma" w:cs="Tahoma"/>
          <w:sz w:val="22"/>
        </w:rPr>
        <w:t>a</w:t>
      </w:r>
      <w:r w:rsidR="007A296C" w:rsidRPr="0019600B">
        <w:rPr>
          <w:rFonts w:ascii="Tahoma" w:hAnsi="Tahoma" w:cs="Tahoma"/>
          <w:sz w:val="22"/>
        </w:rPr>
        <w:t xml:space="preserve"> Municipal</w:t>
      </w:r>
      <w:r w:rsidR="007A296C" w:rsidRPr="00A2216A">
        <w:rPr>
          <w:rFonts w:ascii="Tahoma" w:hAnsi="Tahoma" w:cs="Tahoma"/>
          <w:b/>
          <w:sz w:val="22"/>
        </w:rPr>
        <w:t xml:space="preserve"> </w:t>
      </w:r>
      <w:r w:rsidR="007A296C">
        <w:rPr>
          <w:rFonts w:ascii="Tahoma" w:hAnsi="Tahoma" w:cs="Tahoma"/>
          <w:b/>
          <w:sz w:val="22"/>
        </w:rPr>
        <w:t>Rejane Daniel Hillesheim</w:t>
      </w:r>
      <w:r w:rsidR="007A296C" w:rsidRPr="0019600B">
        <w:rPr>
          <w:rFonts w:ascii="Tahoma" w:hAnsi="Tahoma" w:cs="Tahoma"/>
          <w:b/>
          <w:sz w:val="22"/>
        </w:rPr>
        <w:t>,</w:t>
      </w:r>
      <w:r w:rsidR="007A296C" w:rsidRPr="0019600B">
        <w:rPr>
          <w:rFonts w:ascii="Tahoma" w:hAnsi="Tahoma" w:cs="Tahoma"/>
          <w:sz w:val="22"/>
        </w:rPr>
        <w:t xml:space="preserve"> ocupante do cargo de </w:t>
      </w:r>
      <w:r w:rsidR="007A296C">
        <w:rPr>
          <w:rFonts w:ascii="Tahoma" w:hAnsi="Tahoma" w:cs="Tahoma"/>
          <w:sz w:val="22"/>
        </w:rPr>
        <w:t>Professora de Ensino Fundamental (1º ao 5º ano), nomeada</w:t>
      </w:r>
      <w:r w:rsidR="007A296C" w:rsidRPr="0019600B">
        <w:rPr>
          <w:rFonts w:ascii="Tahoma" w:hAnsi="Tahoma" w:cs="Tahoma"/>
          <w:sz w:val="22"/>
        </w:rPr>
        <w:t xml:space="preserve"> através do Decreto nº.</w:t>
      </w:r>
      <w:r w:rsidR="007A296C">
        <w:rPr>
          <w:rFonts w:ascii="Tahoma" w:hAnsi="Tahoma" w:cs="Tahoma"/>
          <w:sz w:val="22"/>
        </w:rPr>
        <w:t xml:space="preserve"> 054</w:t>
      </w:r>
      <w:r w:rsidR="007A296C" w:rsidRPr="0019600B">
        <w:rPr>
          <w:rFonts w:ascii="Tahoma" w:hAnsi="Tahoma" w:cs="Tahoma"/>
          <w:sz w:val="22"/>
        </w:rPr>
        <w:t>/20</w:t>
      </w:r>
      <w:r w:rsidR="007A296C">
        <w:rPr>
          <w:rFonts w:ascii="Tahoma" w:hAnsi="Tahoma" w:cs="Tahoma"/>
          <w:sz w:val="22"/>
        </w:rPr>
        <w:t>00, de 03</w:t>
      </w:r>
      <w:r w:rsidR="007A296C" w:rsidRPr="0019600B">
        <w:rPr>
          <w:rFonts w:ascii="Tahoma" w:hAnsi="Tahoma" w:cs="Tahoma"/>
          <w:sz w:val="22"/>
        </w:rPr>
        <w:t xml:space="preserve"> de </w:t>
      </w:r>
      <w:r w:rsidR="007A296C">
        <w:rPr>
          <w:rFonts w:ascii="Tahoma" w:hAnsi="Tahoma" w:cs="Tahoma"/>
          <w:sz w:val="22"/>
        </w:rPr>
        <w:t>fevereiro</w:t>
      </w:r>
      <w:r w:rsidR="007A296C" w:rsidRPr="0019600B">
        <w:rPr>
          <w:rFonts w:ascii="Tahoma" w:hAnsi="Tahoma" w:cs="Tahoma"/>
          <w:sz w:val="22"/>
        </w:rPr>
        <w:t xml:space="preserve"> de 20</w:t>
      </w:r>
      <w:r w:rsidR="007A296C">
        <w:rPr>
          <w:rFonts w:ascii="Tahoma" w:hAnsi="Tahoma" w:cs="Tahoma"/>
          <w:sz w:val="22"/>
        </w:rPr>
        <w:t>00 e Decreto nº.088/2011, de 09 de março de 2011, lotada</w:t>
      </w:r>
      <w:r w:rsidR="007A296C" w:rsidRPr="0019600B">
        <w:rPr>
          <w:rFonts w:ascii="Tahoma" w:hAnsi="Tahoma" w:cs="Tahoma"/>
          <w:sz w:val="22"/>
        </w:rPr>
        <w:t xml:space="preserve"> na Secretaria Municipal da Educação, Cultura e Esportes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1010DD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6288D"/>
    <w:rsid w:val="00784847"/>
    <w:rsid w:val="007A296C"/>
    <w:rsid w:val="00810350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9B7803"/>
    <w:rsid w:val="00A56064"/>
    <w:rsid w:val="00A95603"/>
    <w:rsid w:val="00AB3B8C"/>
    <w:rsid w:val="00AF0231"/>
    <w:rsid w:val="00B3110A"/>
    <w:rsid w:val="00B42540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616CB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2020-12-28T16:47:00Z</cp:lastPrinted>
  <dcterms:created xsi:type="dcterms:W3CDTF">2020-12-28T14:01:00Z</dcterms:created>
  <dcterms:modified xsi:type="dcterms:W3CDTF">2020-12-28T16:47:00Z</dcterms:modified>
</cp:coreProperties>
</file>