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1DFF" w:rsidRPr="00C61155" w:rsidRDefault="009B1DFF" w:rsidP="00B0717F">
      <w:pPr>
        <w:pStyle w:val="NormalWeb"/>
        <w:spacing w:before="0" w:after="0" w:line="312" w:lineRule="auto"/>
        <w:rPr>
          <w:b/>
          <w:bCs/>
          <w:lang w:eastAsia="pt-BR"/>
        </w:rPr>
      </w:pPr>
      <w:bookmarkStart w:id="0" w:name="_GoBack"/>
      <w:bookmarkEnd w:id="0"/>
      <w:r>
        <w:rPr>
          <w:b/>
          <w:bCs/>
        </w:rPr>
        <w:t>RESOLUÇÃO Nº 011, DE 14</w:t>
      </w:r>
      <w:r w:rsidRPr="00C61155">
        <w:rPr>
          <w:b/>
          <w:bCs/>
        </w:rPr>
        <w:t xml:space="preserve"> DE OUTUBRO DE 2020.</w:t>
      </w:r>
    </w:p>
    <w:p w:rsidR="009B1DFF" w:rsidRPr="00C61155" w:rsidRDefault="009B1DFF" w:rsidP="009B1DFF">
      <w:pPr>
        <w:pStyle w:val="NormalWeb"/>
        <w:spacing w:before="0" w:after="0"/>
        <w:ind w:left="2835" w:hanging="141"/>
        <w:jc w:val="both"/>
        <w:rPr>
          <w:bCs/>
        </w:rPr>
      </w:pPr>
    </w:p>
    <w:p w:rsidR="009B1DFF" w:rsidRDefault="009B1DFF" w:rsidP="009B1DFF">
      <w:pPr>
        <w:pStyle w:val="NormalWeb"/>
        <w:spacing w:before="0" w:after="0"/>
        <w:ind w:left="3686"/>
        <w:jc w:val="both"/>
        <w:rPr>
          <w:b/>
          <w:bCs/>
        </w:rPr>
      </w:pPr>
      <w:r w:rsidRPr="00B05255">
        <w:rPr>
          <w:b/>
          <w:bCs/>
        </w:rPr>
        <w:t xml:space="preserve">Homologa o Plano de Contingência da </w:t>
      </w:r>
      <w:r>
        <w:rPr>
          <w:b/>
          <w:bCs/>
        </w:rPr>
        <w:t xml:space="preserve">NEI Pingo de Gente – Bairro Bela Vista </w:t>
      </w:r>
      <w:r w:rsidRPr="00B05255">
        <w:rPr>
          <w:b/>
          <w:bCs/>
        </w:rPr>
        <w:t>elaborado pela Comissão Escolar.</w:t>
      </w:r>
    </w:p>
    <w:p w:rsidR="00DD36A4" w:rsidRPr="00B05255" w:rsidRDefault="00DD36A4" w:rsidP="009B1DFF">
      <w:pPr>
        <w:pStyle w:val="NormalWeb"/>
        <w:spacing w:before="0" w:after="0"/>
        <w:ind w:left="3686"/>
        <w:jc w:val="both"/>
        <w:rPr>
          <w:b/>
          <w:bCs/>
        </w:rPr>
      </w:pPr>
    </w:p>
    <w:p w:rsidR="009B1DFF" w:rsidRPr="00C61155" w:rsidRDefault="009B1DFF" w:rsidP="009B1DFF">
      <w:pPr>
        <w:pStyle w:val="NormalWeb"/>
        <w:spacing w:before="0" w:after="0"/>
      </w:pPr>
    </w:p>
    <w:p w:rsidR="009B1DFF" w:rsidRPr="00C61155" w:rsidRDefault="009B1DFF" w:rsidP="009B1DFF">
      <w:pPr>
        <w:pStyle w:val="NormalWeb"/>
        <w:spacing w:before="0" w:after="0" w:line="312" w:lineRule="auto"/>
        <w:ind w:firstLine="1134"/>
        <w:jc w:val="both"/>
      </w:pPr>
      <w:r w:rsidRPr="00C61155">
        <w:rPr>
          <w:rStyle w:val="apple-tab-span"/>
        </w:rPr>
        <w:t>O COMITÊ MUNICIPAL DE GERENC</w:t>
      </w:r>
      <w:r w:rsidR="00DD36A4">
        <w:rPr>
          <w:rStyle w:val="apple-tab-span"/>
        </w:rPr>
        <w:t>IAMENTO DA PANDEMIA DA COVID-19</w:t>
      </w:r>
      <w:r w:rsidRPr="00C61155">
        <w:rPr>
          <w:rStyle w:val="apple-tab-span"/>
        </w:rPr>
        <w:t xml:space="preserve">, instituído pelo Decreto Municipal nº 308, de 13 de OUTUBRO de 2020, no uso das atribuições previstas na Portaria </w:t>
      </w:r>
      <w:r w:rsidRPr="00C61155">
        <w:t>Conjunta SED/SES/DCSC nº 750, de 25 de setembro de 2020, artigo 3º, § 3º, inciso VIII, e</w:t>
      </w:r>
    </w:p>
    <w:p w:rsidR="009B1DFF" w:rsidRPr="00C61155" w:rsidRDefault="009B1DFF" w:rsidP="009B1DFF">
      <w:pPr>
        <w:pStyle w:val="NormalWeb"/>
        <w:spacing w:before="0" w:after="0" w:line="312" w:lineRule="auto"/>
        <w:ind w:firstLine="1134"/>
        <w:jc w:val="both"/>
      </w:pPr>
    </w:p>
    <w:p w:rsidR="009B1DFF" w:rsidRPr="00C61155" w:rsidRDefault="009B1DFF" w:rsidP="009B1DFF">
      <w:pPr>
        <w:pStyle w:val="NormalWeb"/>
        <w:spacing w:before="0" w:after="0" w:line="312" w:lineRule="auto"/>
        <w:ind w:firstLine="1134"/>
        <w:jc w:val="both"/>
      </w:pPr>
      <w:r w:rsidRPr="00C61155">
        <w:t xml:space="preserve">Considerando o teor Portaria CONJUNTA SES/SED nº 778, de 06 de outubro de 2020, que atribui competência ao Comitê </w:t>
      </w:r>
      <w:r w:rsidRPr="00C61155">
        <w:rPr>
          <w:rStyle w:val="apple-tab-span"/>
        </w:rPr>
        <w:t>Municipal De Gerenci</w:t>
      </w:r>
      <w:r w:rsidR="00DD36A4">
        <w:rPr>
          <w:rStyle w:val="apple-tab-span"/>
        </w:rPr>
        <w:t>amento Da Pandemia Da Covid-19,</w:t>
      </w:r>
      <w:r w:rsidRPr="00C61155">
        <w:t xml:space="preserve"> homologar os Planos de Contingência Escolares; </w:t>
      </w:r>
    </w:p>
    <w:p w:rsidR="009B1DFF" w:rsidRPr="00C61155" w:rsidRDefault="009B1DFF" w:rsidP="009B1DFF">
      <w:pPr>
        <w:pStyle w:val="NormalWeb"/>
        <w:spacing w:before="0" w:after="0" w:line="312" w:lineRule="auto"/>
        <w:ind w:firstLine="1134"/>
        <w:jc w:val="both"/>
      </w:pPr>
    </w:p>
    <w:p w:rsidR="009B1DFF" w:rsidRPr="00C61155" w:rsidRDefault="009B1DFF" w:rsidP="009B1DFF">
      <w:pPr>
        <w:pStyle w:val="NormalWeb"/>
        <w:spacing w:before="0" w:after="0" w:line="312" w:lineRule="auto"/>
        <w:ind w:firstLine="1134"/>
        <w:jc w:val="both"/>
      </w:pPr>
      <w:r w:rsidRPr="00C61155">
        <w:rPr>
          <w:bCs/>
        </w:rPr>
        <w:t>RESOLVE:</w:t>
      </w:r>
    </w:p>
    <w:p w:rsidR="009B1DFF" w:rsidRPr="00C61155" w:rsidRDefault="009B1DFF" w:rsidP="009B1DFF">
      <w:pPr>
        <w:pStyle w:val="NormalWeb"/>
        <w:spacing w:before="0" w:after="0" w:line="312" w:lineRule="auto"/>
        <w:ind w:firstLine="1134"/>
        <w:jc w:val="both"/>
      </w:pPr>
    </w:p>
    <w:p w:rsidR="009B1DFF" w:rsidRPr="00C61155" w:rsidRDefault="009B1DFF" w:rsidP="009B1DFF">
      <w:pPr>
        <w:pStyle w:val="NormalWeb"/>
        <w:spacing w:before="0" w:after="0" w:line="312" w:lineRule="auto"/>
        <w:ind w:firstLine="1134"/>
        <w:jc w:val="both"/>
      </w:pPr>
      <w:r w:rsidRPr="00C61155">
        <w:rPr>
          <w:bCs/>
        </w:rPr>
        <w:t xml:space="preserve">Art. 1º </w:t>
      </w:r>
      <w:r w:rsidRPr="00C61155">
        <w:t>Homologar o Plano de Contingência da Unidade Escolar</w:t>
      </w:r>
      <w:r w:rsidRPr="002147D4">
        <w:t xml:space="preserve"> </w:t>
      </w:r>
      <w:r w:rsidRPr="00443773">
        <w:rPr>
          <w:bCs/>
        </w:rPr>
        <w:t>NEI Pingo de Gente</w:t>
      </w:r>
      <w:r>
        <w:rPr>
          <w:bCs/>
        </w:rPr>
        <w:t xml:space="preserve"> – Bairro Bela Vista</w:t>
      </w:r>
      <w:r w:rsidRPr="00443773">
        <w:t>,</w:t>
      </w:r>
      <w:r w:rsidRPr="00C61155">
        <w:t xml:space="preserve"> inscrita no CNPJ sob o nº</w:t>
      </w:r>
      <w:r>
        <w:t xml:space="preserve"> 01.328.604/0001-24 estabelecida</w:t>
      </w:r>
      <w:r w:rsidRPr="00C61155">
        <w:t xml:space="preserve"> na </w:t>
      </w:r>
      <w:r>
        <w:t xml:space="preserve">Rua </w:t>
      </w:r>
      <w:r w:rsidR="0084686A">
        <w:t>Jacob Simon, nº 40</w:t>
      </w:r>
      <w:r>
        <w:t>1</w:t>
      </w:r>
      <w:r w:rsidRPr="00C61155">
        <w:t>,</w:t>
      </w:r>
      <w:r>
        <w:t xml:space="preserve"> Bairro </w:t>
      </w:r>
      <w:r w:rsidR="0084686A">
        <w:t>Bela Vista</w:t>
      </w:r>
      <w:r w:rsidRPr="00C61155">
        <w:t xml:space="preserve">, </w:t>
      </w:r>
      <w:r>
        <w:t>município</w:t>
      </w:r>
      <w:r w:rsidRPr="00C61155">
        <w:t xml:space="preserve"> de</w:t>
      </w:r>
      <w:r>
        <w:t xml:space="preserve"> Quilombo,</w:t>
      </w:r>
      <w:r w:rsidRPr="00C61155">
        <w:t xml:space="preserve"> Estado de Santa Catarina, parte integrante da presente Resolução.</w:t>
      </w:r>
    </w:p>
    <w:p w:rsidR="009B1DFF" w:rsidRPr="00C61155" w:rsidRDefault="009B1DFF" w:rsidP="009B1DFF">
      <w:pPr>
        <w:pStyle w:val="NormalWeb"/>
        <w:spacing w:before="0" w:after="0" w:line="312" w:lineRule="auto"/>
        <w:ind w:firstLine="1134"/>
        <w:jc w:val="both"/>
      </w:pPr>
    </w:p>
    <w:p w:rsidR="009B1DFF" w:rsidRPr="00C61155" w:rsidRDefault="009B1DFF" w:rsidP="009B1DFF">
      <w:pPr>
        <w:pStyle w:val="NormalWeb"/>
        <w:spacing w:before="0" w:after="0" w:line="312" w:lineRule="auto"/>
        <w:ind w:firstLine="1134"/>
        <w:jc w:val="both"/>
      </w:pPr>
      <w:r w:rsidRPr="00C61155">
        <w:rPr>
          <w:bCs/>
        </w:rPr>
        <w:t xml:space="preserve">Art. 2º </w:t>
      </w:r>
      <w:r w:rsidRPr="00C61155">
        <w:t>Esta Resolução entra em vigor na data de sua publicação.</w:t>
      </w:r>
    </w:p>
    <w:p w:rsidR="009B1DFF" w:rsidRPr="00C61155" w:rsidRDefault="009B1DFF" w:rsidP="009B1DFF">
      <w:pPr>
        <w:spacing w:after="240"/>
        <w:rPr>
          <w:rFonts w:ascii="Times New Roman" w:hAnsi="Times New Roman" w:cs="Times New Roman"/>
        </w:rPr>
      </w:pPr>
    </w:p>
    <w:p w:rsidR="009B1DFF" w:rsidRPr="00C61155" w:rsidRDefault="009B1DFF" w:rsidP="009B1DFF">
      <w:pPr>
        <w:pStyle w:val="NormalWeb"/>
        <w:spacing w:before="0" w:after="0"/>
        <w:jc w:val="center"/>
      </w:pPr>
      <w:r>
        <w:t>Quilombo</w:t>
      </w:r>
      <w:r w:rsidRPr="00C61155">
        <w:t xml:space="preserve">, </w:t>
      </w:r>
      <w:r>
        <w:t xml:space="preserve">14 </w:t>
      </w:r>
      <w:r w:rsidRPr="00C61155">
        <w:t xml:space="preserve">de </w:t>
      </w:r>
      <w:r>
        <w:t>dezembro</w:t>
      </w:r>
      <w:r w:rsidRPr="00C61155">
        <w:t xml:space="preserve"> de 2020.</w:t>
      </w:r>
    </w:p>
    <w:p w:rsidR="009B1DFF" w:rsidRPr="00C61155" w:rsidRDefault="009B1DFF" w:rsidP="009B1DFF">
      <w:pPr>
        <w:pStyle w:val="NormalWeb"/>
        <w:spacing w:before="0" w:after="0"/>
        <w:jc w:val="both"/>
      </w:pPr>
    </w:p>
    <w:p w:rsidR="009B1DFF" w:rsidRPr="00C61155" w:rsidRDefault="009B1DFF" w:rsidP="009B1DFF">
      <w:pPr>
        <w:pStyle w:val="NormalWeb"/>
        <w:spacing w:before="0" w:after="0"/>
        <w:jc w:val="both"/>
      </w:pPr>
    </w:p>
    <w:p w:rsidR="009B1DFF" w:rsidRPr="00C61155" w:rsidRDefault="009B1DFF" w:rsidP="009B1DFF">
      <w:pPr>
        <w:pStyle w:val="NormalWeb"/>
        <w:spacing w:before="0" w:after="0"/>
        <w:jc w:val="both"/>
      </w:pPr>
      <w:r w:rsidRPr="00C61155">
        <w:t>MEMBROS DO COMITÊ</w:t>
      </w:r>
      <w:r>
        <w:t>:</w:t>
      </w:r>
    </w:p>
    <w:p w:rsidR="009B1DFF" w:rsidRPr="00C61155" w:rsidRDefault="009B1DFF" w:rsidP="009B1DFF">
      <w:pPr>
        <w:pStyle w:val="NormalWeb"/>
        <w:spacing w:before="0" w:after="0"/>
        <w:jc w:val="both"/>
      </w:pPr>
    </w:p>
    <w:p w:rsidR="009B1DFF" w:rsidRPr="00C61155" w:rsidRDefault="009B1DFF" w:rsidP="009B1DFF">
      <w:pPr>
        <w:pStyle w:val="NormalWeb"/>
        <w:spacing w:before="0" w:after="0"/>
        <w:jc w:val="both"/>
      </w:pPr>
      <w:r w:rsidRPr="00C61155">
        <w:t>_______________________________</w:t>
      </w:r>
      <w:r w:rsidRPr="00C61155">
        <w:tab/>
        <w:t>_________________________________</w:t>
      </w:r>
    </w:p>
    <w:p w:rsidR="009B1DFF" w:rsidRPr="00C61155" w:rsidRDefault="009B1DFF" w:rsidP="009B1DFF">
      <w:pPr>
        <w:pStyle w:val="NormalWeb"/>
        <w:spacing w:before="0" w:after="0"/>
        <w:jc w:val="both"/>
      </w:pPr>
    </w:p>
    <w:p w:rsidR="009B1DFF" w:rsidRPr="00C61155" w:rsidRDefault="009B1DFF" w:rsidP="009B1DFF">
      <w:pPr>
        <w:pStyle w:val="NormalWeb"/>
        <w:spacing w:before="0" w:after="0"/>
        <w:jc w:val="both"/>
      </w:pPr>
      <w:r w:rsidRPr="00C61155">
        <w:t>_______________________________</w:t>
      </w:r>
      <w:r w:rsidRPr="00C61155">
        <w:tab/>
        <w:t>_________________________________</w:t>
      </w:r>
    </w:p>
    <w:p w:rsidR="009B1DFF" w:rsidRPr="00C61155" w:rsidRDefault="009B1DFF" w:rsidP="009B1DFF">
      <w:pPr>
        <w:pStyle w:val="NormalWeb"/>
        <w:spacing w:before="0" w:after="0"/>
        <w:jc w:val="both"/>
      </w:pPr>
    </w:p>
    <w:p w:rsidR="009B1DFF" w:rsidRPr="00C61155" w:rsidRDefault="009B1DFF" w:rsidP="009B1DFF">
      <w:pPr>
        <w:pStyle w:val="NormalWeb"/>
        <w:spacing w:before="0" w:after="0"/>
        <w:jc w:val="both"/>
      </w:pPr>
      <w:r w:rsidRPr="00C61155">
        <w:t>_______________________________</w:t>
      </w:r>
      <w:r w:rsidRPr="00C61155">
        <w:tab/>
        <w:t>_________________________________</w:t>
      </w:r>
    </w:p>
    <w:p w:rsidR="009B1DFF" w:rsidRPr="00C61155" w:rsidRDefault="009B1DFF" w:rsidP="009B1DFF">
      <w:pPr>
        <w:pStyle w:val="NormalWeb"/>
        <w:spacing w:before="0" w:after="0"/>
        <w:jc w:val="both"/>
      </w:pPr>
    </w:p>
    <w:p w:rsidR="009B1DFF" w:rsidRDefault="009B1DFF" w:rsidP="009B1DFF">
      <w:pPr>
        <w:pStyle w:val="NormalWeb"/>
        <w:spacing w:before="0" w:after="0"/>
        <w:jc w:val="both"/>
      </w:pPr>
      <w:r w:rsidRPr="00C61155">
        <w:t>_______________________________</w:t>
      </w:r>
      <w:r w:rsidRPr="00C61155">
        <w:tab/>
        <w:t>_________________________________</w:t>
      </w:r>
    </w:p>
    <w:p w:rsidR="009B1DFF" w:rsidRDefault="009B1DFF" w:rsidP="009B1DFF">
      <w:pPr>
        <w:pStyle w:val="NormalWeb"/>
        <w:spacing w:before="0" w:after="0"/>
        <w:jc w:val="both"/>
      </w:pPr>
    </w:p>
    <w:p w:rsidR="009B1DFF" w:rsidRDefault="009B1DFF" w:rsidP="009B1DFF">
      <w:pPr>
        <w:pStyle w:val="NormalWeb"/>
        <w:spacing w:before="0" w:after="0"/>
        <w:jc w:val="both"/>
      </w:pPr>
      <w:r>
        <w:t>_______________________________         _________________________________</w:t>
      </w:r>
    </w:p>
    <w:p w:rsidR="009B1DFF" w:rsidRDefault="009B1DFF" w:rsidP="009B1DFF">
      <w:pPr>
        <w:pStyle w:val="NormalWeb"/>
        <w:spacing w:before="0" w:after="0"/>
        <w:jc w:val="both"/>
      </w:pPr>
    </w:p>
    <w:p w:rsidR="009B1DFF" w:rsidRDefault="009B1DFF" w:rsidP="009B1DFF">
      <w:pPr>
        <w:pStyle w:val="NormalWeb"/>
        <w:spacing w:before="0" w:after="0"/>
        <w:jc w:val="both"/>
      </w:pPr>
      <w:r>
        <w:t>_______________________________         _________________________________</w:t>
      </w:r>
    </w:p>
    <w:p w:rsidR="009B1DFF" w:rsidRDefault="009B1DFF" w:rsidP="009B1DFF">
      <w:pPr>
        <w:pStyle w:val="NormalWeb"/>
        <w:spacing w:before="0" w:after="0"/>
        <w:jc w:val="both"/>
      </w:pPr>
    </w:p>
    <w:p w:rsidR="009B1DFF" w:rsidRDefault="009B1DFF" w:rsidP="009B1DFF">
      <w:pPr>
        <w:pStyle w:val="NormalWeb"/>
        <w:spacing w:before="0" w:after="0"/>
        <w:jc w:val="both"/>
      </w:pPr>
      <w:r>
        <w:t>_______________________________         _________________________________</w:t>
      </w:r>
    </w:p>
    <w:p w:rsidR="009B1DFF" w:rsidRDefault="009B1DFF" w:rsidP="009B1DFF">
      <w:pPr>
        <w:pStyle w:val="NormalWeb"/>
        <w:spacing w:before="0" w:after="0"/>
        <w:jc w:val="both"/>
      </w:pPr>
    </w:p>
    <w:p w:rsidR="009B1DFF" w:rsidRDefault="009B1DFF" w:rsidP="00CA4E2F">
      <w:pPr>
        <w:pStyle w:val="NormalWeb"/>
        <w:spacing w:before="0" w:after="0" w:line="312" w:lineRule="auto"/>
      </w:pPr>
    </w:p>
    <w:sectPr w:rsidR="009B1DFF" w:rsidSect="00714839">
      <w:headerReference w:type="default" r:id="rId8"/>
      <w:footerReference w:type="default" r:id="rId9"/>
      <w:pgSz w:w="11906" w:h="16838"/>
      <w:pgMar w:top="1418" w:right="1021" w:bottom="1021" w:left="1418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4C8" w:rsidRDefault="008634C8">
      <w:pPr>
        <w:spacing w:after="0"/>
      </w:pPr>
      <w:r>
        <w:separator/>
      </w:r>
    </w:p>
  </w:endnote>
  <w:endnote w:type="continuationSeparator" w:id="0">
    <w:p w:rsidR="008634C8" w:rsidRDefault="008634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B71" w:rsidRDefault="00A16B71">
    <w:pPr>
      <w:pStyle w:val="Rodap"/>
      <w:jc w:val="center"/>
      <w:rPr>
        <w:lang w:eastAsia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4C8" w:rsidRDefault="008634C8">
      <w:pPr>
        <w:spacing w:after="0"/>
      </w:pPr>
      <w:r>
        <w:separator/>
      </w:r>
    </w:p>
  </w:footnote>
  <w:footnote w:type="continuationSeparator" w:id="0">
    <w:p w:rsidR="008634C8" w:rsidRDefault="008634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B71" w:rsidRDefault="00A16B71">
    <w:pPr>
      <w:pStyle w:val="Cabealho"/>
      <w:rPr>
        <w:lang w:eastAsia="pt-BR"/>
      </w:rPr>
    </w:pPr>
  </w:p>
  <w:p w:rsidR="00A16B71" w:rsidRDefault="00A16B71">
    <w:pPr>
      <w:pStyle w:val="Cabealho"/>
      <w:rPr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82096E"/>
    <w:multiLevelType w:val="hybridMultilevel"/>
    <w:tmpl w:val="C570FDCA"/>
    <w:lvl w:ilvl="0" w:tplc="E924CF38">
      <w:start w:val="2"/>
      <w:numFmt w:val="upperRoman"/>
      <w:lvlText w:val="%1"/>
      <w:lvlJc w:val="left"/>
      <w:pPr>
        <w:ind w:left="1920" w:hanging="226"/>
      </w:pPr>
      <w:rPr>
        <w:rFonts w:ascii="Arial" w:eastAsia="Arial" w:hAnsi="Arial" w:cs="Arial" w:hint="default"/>
        <w:i/>
        <w:w w:val="100"/>
        <w:sz w:val="24"/>
        <w:szCs w:val="24"/>
        <w:lang w:val="pt-PT" w:eastAsia="en-US" w:bidi="ar-SA"/>
      </w:rPr>
    </w:lvl>
    <w:lvl w:ilvl="1" w:tplc="102846EE">
      <w:numFmt w:val="bullet"/>
      <w:lvlText w:val="•"/>
      <w:lvlJc w:val="left"/>
      <w:pPr>
        <w:ind w:left="2670" w:hanging="226"/>
      </w:pPr>
      <w:rPr>
        <w:rFonts w:hint="default"/>
        <w:lang w:val="pt-PT" w:eastAsia="en-US" w:bidi="ar-SA"/>
      </w:rPr>
    </w:lvl>
    <w:lvl w:ilvl="2" w:tplc="6936D9AC">
      <w:numFmt w:val="bullet"/>
      <w:lvlText w:val="•"/>
      <w:lvlJc w:val="left"/>
      <w:pPr>
        <w:ind w:left="3421" w:hanging="226"/>
      </w:pPr>
      <w:rPr>
        <w:rFonts w:hint="default"/>
        <w:lang w:val="pt-PT" w:eastAsia="en-US" w:bidi="ar-SA"/>
      </w:rPr>
    </w:lvl>
    <w:lvl w:ilvl="3" w:tplc="2BDE300C">
      <w:numFmt w:val="bullet"/>
      <w:lvlText w:val="•"/>
      <w:lvlJc w:val="left"/>
      <w:pPr>
        <w:ind w:left="4171" w:hanging="226"/>
      </w:pPr>
      <w:rPr>
        <w:rFonts w:hint="default"/>
        <w:lang w:val="pt-PT" w:eastAsia="en-US" w:bidi="ar-SA"/>
      </w:rPr>
    </w:lvl>
    <w:lvl w:ilvl="4" w:tplc="998E7206">
      <w:numFmt w:val="bullet"/>
      <w:lvlText w:val="•"/>
      <w:lvlJc w:val="left"/>
      <w:pPr>
        <w:ind w:left="4922" w:hanging="226"/>
      </w:pPr>
      <w:rPr>
        <w:rFonts w:hint="default"/>
        <w:lang w:val="pt-PT" w:eastAsia="en-US" w:bidi="ar-SA"/>
      </w:rPr>
    </w:lvl>
    <w:lvl w:ilvl="5" w:tplc="BCF22AB0">
      <w:numFmt w:val="bullet"/>
      <w:lvlText w:val="•"/>
      <w:lvlJc w:val="left"/>
      <w:pPr>
        <w:ind w:left="5673" w:hanging="226"/>
      </w:pPr>
      <w:rPr>
        <w:rFonts w:hint="default"/>
        <w:lang w:val="pt-PT" w:eastAsia="en-US" w:bidi="ar-SA"/>
      </w:rPr>
    </w:lvl>
    <w:lvl w:ilvl="6" w:tplc="F952766C">
      <w:numFmt w:val="bullet"/>
      <w:lvlText w:val="•"/>
      <w:lvlJc w:val="left"/>
      <w:pPr>
        <w:ind w:left="6423" w:hanging="226"/>
      </w:pPr>
      <w:rPr>
        <w:rFonts w:hint="default"/>
        <w:lang w:val="pt-PT" w:eastAsia="en-US" w:bidi="ar-SA"/>
      </w:rPr>
    </w:lvl>
    <w:lvl w:ilvl="7" w:tplc="7020198A">
      <w:numFmt w:val="bullet"/>
      <w:lvlText w:val="•"/>
      <w:lvlJc w:val="left"/>
      <w:pPr>
        <w:ind w:left="7174" w:hanging="226"/>
      </w:pPr>
      <w:rPr>
        <w:rFonts w:hint="default"/>
        <w:lang w:val="pt-PT" w:eastAsia="en-US" w:bidi="ar-SA"/>
      </w:rPr>
    </w:lvl>
    <w:lvl w:ilvl="8" w:tplc="17A4605E">
      <w:numFmt w:val="bullet"/>
      <w:lvlText w:val="•"/>
      <w:lvlJc w:val="left"/>
      <w:pPr>
        <w:ind w:left="7925" w:hanging="226"/>
      </w:pPr>
      <w:rPr>
        <w:rFonts w:hint="default"/>
        <w:lang w:val="pt-PT" w:eastAsia="en-US" w:bidi="ar-SA"/>
      </w:rPr>
    </w:lvl>
  </w:abstractNum>
  <w:abstractNum w:abstractNumId="2">
    <w:nsid w:val="0AA93009"/>
    <w:multiLevelType w:val="hybridMultilevel"/>
    <w:tmpl w:val="EE8864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8799A"/>
    <w:multiLevelType w:val="singleLevel"/>
    <w:tmpl w:val="CC44CBD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">
    <w:nsid w:val="30D62D5B"/>
    <w:multiLevelType w:val="hybridMultilevel"/>
    <w:tmpl w:val="8F02A31E"/>
    <w:lvl w:ilvl="0" w:tplc="249E3A30">
      <w:start w:val="1"/>
      <w:numFmt w:val="upperRoman"/>
      <w:lvlText w:val="%1"/>
      <w:lvlJc w:val="left"/>
      <w:pPr>
        <w:ind w:left="1920" w:hanging="202"/>
      </w:pPr>
      <w:rPr>
        <w:rFonts w:ascii="Arial" w:eastAsia="Arial" w:hAnsi="Arial" w:cs="Arial" w:hint="default"/>
        <w:i/>
        <w:spacing w:val="-21"/>
        <w:w w:val="99"/>
        <w:sz w:val="24"/>
        <w:szCs w:val="24"/>
        <w:lang w:val="pt-PT" w:eastAsia="en-US" w:bidi="ar-SA"/>
      </w:rPr>
    </w:lvl>
    <w:lvl w:ilvl="1" w:tplc="CBF89524">
      <w:numFmt w:val="bullet"/>
      <w:lvlText w:val="•"/>
      <w:lvlJc w:val="left"/>
      <w:pPr>
        <w:ind w:left="2670" w:hanging="202"/>
      </w:pPr>
      <w:rPr>
        <w:rFonts w:hint="default"/>
        <w:lang w:val="pt-PT" w:eastAsia="en-US" w:bidi="ar-SA"/>
      </w:rPr>
    </w:lvl>
    <w:lvl w:ilvl="2" w:tplc="079896E6">
      <w:numFmt w:val="bullet"/>
      <w:lvlText w:val="•"/>
      <w:lvlJc w:val="left"/>
      <w:pPr>
        <w:ind w:left="3421" w:hanging="202"/>
      </w:pPr>
      <w:rPr>
        <w:rFonts w:hint="default"/>
        <w:lang w:val="pt-PT" w:eastAsia="en-US" w:bidi="ar-SA"/>
      </w:rPr>
    </w:lvl>
    <w:lvl w:ilvl="3" w:tplc="788859CC">
      <w:numFmt w:val="bullet"/>
      <w:lvlText w:val="•"/>
      <w:lvlJc w:val="left"/>
      <w:pPr>
        <w:ind w:left="4171" w:hanging="202"/>
      </w:pPr>
      <w:rPr>
        <w:rFonts w:hint="default"/>
        <w:lang w:val="pt-PT" w:eastAsia="en-US" w:bidi="ar-SA"/>
      </w:rPr>
    </w:lvl>
    <w:lvl w:ilvl="4" w:tplc="396AE3E8">
      <w:numFmt w:val="bullet"/>
      <w:lvlText w:val="•"/>
      <w:lvlJc w:val="left"/>
      <w:pPr>
        <w:ind w:left="4922" w:hanging="202"/>
      </w:pPr>
      <w:rPr>
        <w:rFonts w:hint="default"/>
        <w:lang w:val="pt-PT" w:eastAsia="en-US" w:bidi="ar-SA"/>
      </w:rPr>
    </w:lvl>
    <w:lvl w:ilvl="5" w:tplc="E5D608E0">
      <w:numFmt w:val="bullet"/>
      <w:lvlText w:val="•"/>
      <w:lvlJc w:val="left"/>
      <w:pPr>
        <w:ind w:left="5673" w:hanging="202"/>
      </w:pPr>
      <w:rPr>
        <w:rFonts w:hint="default"/>
        <w:lang w:val="pt-PT" w:eastAsia="en-US" w:bidi="ar-SA"/>
      </w:rPr>
    </w:lvl>
    <w:lvl w:ilvl="6" w:tplc="E42AC6C2">
      <w:numFmt w:val="bullet"/>
      <w:lvlText w:val="•"/>
      <w:lvlJc w:val="left"/>
      <w:pPr>
        <w:ind w:left="6423" w:hanging="202"/>
      </w:pPr>
      <w:rPr>
        <w:rFonts w:hint="default"/>
        <w:lang w:val="pt-PT" w:eastAsia="en-US" w:bidi="ar-SA"/>
      </w:rPr>
    </w:lvl>
    <w:lvl w:ilvl="7" w:tplc="7F6A7748">
      <w:numFmt w:val="bullet"/>
      <w:lvlText w:val="•"/>
      <w:lvlJc w:val="left"/>
      <w:pPr>
        <w:ind w:left="7174" w:hanging="202"/>
      </w:pPr>
      <w:rPr>
        <w:rFonts w:hint="default"/>
        <w:lang w:val="pt-PT" w:eastAsia="en-US" w:bidi="ar-SA"/>
      </w:rPr>
    </w:lvl>
    <w:lvl w:ilvl="8" w:tplc="A0381F48">
      <w:numFmt w:val="bullet"/>
      <w:lvlText w:val="•"/>
      <w:lvlJc w:val="left"/>
      <w:pPr>
        <w:ind w:left="7925" w:hanging="202"/>
      </w:pPr>
      <w:rPr>
        <w:rFonts w:hint="default"/>
        <w:lang w:val="pt-PT" w:eastAsia="en-US" w:bidi="ar-SA"/>
      </w:rPr>
    </w:lvl>
  </w:abstractNum>
  <w:abstractNum w:abstractNumId="5">
    <w:nsid w:val="36FE73B6"/>
    <w:multiLevelType w:val="hybridMultilevel"/>
    <w:tmpl w:val="AF4212E8"/>
    <w:lvl w:ilvl="0" w:tplc="95FA0EAE">
      <w:start w:val="1"/>
      <w:numFmt w:val="upperRoman"/>
      <w:lvlText w:val="%1"/>
      <w:lvlJc w:val="left"/>
      <w:pPr>
        <w:ind w:left="1920" w:hanging="147"/>
      </w:pPr>
      <w:rPr>
        <w:rFonts w:ascii="Arial" w:eastAsia="Arial" w:hAnsi="Arial" w:cs="Arial" w:hint="default"/>
        <w:i/>
        <w:w w:val="100"/>
        <w:sz w:val="24"/>
        <w:szCs w:val="24"/>
        <w:lang w:val="pt-PT" w:eastAsia="en-US" w:bidi="ar-SA"/>
      </w:rPr>
    </w:lvl>
    <w:lvl w:ilvl="1" w:tplc="6630A9EE">
      <w:numFmt w:val="bullet"/>
      <w:lvlText w:val="•"/>
      <w:lvlJc w:val="left"/>
      <w:pPr>
        <w:ind w:left="2670" w:hanging="147"/>
      </w:pPr>
      <w:rPr>
        <w:rFonts w:hint="default"/>
        <w:lang w:val="pt-PT" w:eastAsia="en-US" w:bidi="ar-SA"/>
      </w:rPr>
    </w:lvl>
    <w:lvl w:ilvl="2" w:tplc="A058C322">
      <w:numFmt w:val="bullet"/>
      <w:lvlText w:val="•"/>
      <w:lvlJc w:val="left"/>
      <w:pPr>
        <w:ind w:left="3421" w:hanging="147"/>
      </w:pPr>
      <w:rPr>
        <w:rFonts w:hint="default"/>
        <w:lang w:val="pt-PT" w:eastAsia="en-US" w:bidi="ar-SA"/>
      </w:rPr>
    </w:lvl>
    <w:lvl w:ilvl="3" w:tplc="9C40CABE">
      <w:numFmt w:val="bullet"/>
      <w:lvlText w:val="•"/>
      <w:lvlJc w:val="left"/>
      <w:pPr>
        <w:ind w:left="4171" w:hanging="147"/>
      </w:pPr>
      <w:rPr>
        <w:rFonts w:hint="default"/>
        <w:lang w:val="pt-PT" w:eastAsia="en-US" w:bidi="ar-SA"/>
      </w:rPr>
    </w:lvl>
    <w:lvl w:ilvl="4" w:tplc="7E38AC5A">
      <w:numFmt w:val="bullet"/>
      <w:lvlText w:val="•"/>
      <w:lvlJc w:val="left"/>
      <w:pPr>
        <w:ind w:left="4922" w:hanging="147"/>
      </w:pPr>
      <w:rPr>
        <w:rFonts w:hint="default"/>
        <w:lang w:val="pt-PT" w:eastAsia="en-US" w:bidi="ar-SA"/>
      </w:rPr>
    </w:lvl>
    <w:lvl w:ilvl="5" w:tplc="7A1AC5A2">
      <w:numFmt w:val="bullet"/>
      <w:lvlText w:val="•"/>
      <w:lvlJc w:val="left"/>
      <w:pPr>
        <w:ind w:left="5673" w:hanging="147"/>
      </w:pPr>
      <w:rPr>
        <w:rFonts w:hint="default"/>
        <w:lang w:val="pt-PT" w:eastAsia="en-US" w:bidi="ar-SA"/>
      </w:rPr>
    </w:lvl>
    <w:lvl w:ilvl="6" w:tplc="7862E6E8">
      <w:numFmt w:val="bullet"/>
      <w:lvlText w:val="•"/>
      <w:lvlJc w:val="left"/>
      <w:pPr>
        <w:ind w:left="6423" w:hanging="147"/>
      </w:pPr>
      <w:rPr>
        <w:rFonts w:hint="default"/>
        <w:lang w:val="pt-PT" w:eastAsia="en-US" w:bidi="ar-SA"/>
      </w:rPr>
    </w:lvl>
    <w:lvl w:ilvl="7" w:tplc="F2C88940">
      <w:numFmt w:val="bullet"/>
      <w:lvlText w:val="•"/>
      <w:lvlJc w:val="left"/>
      <w:pPr>
        <w:ind w:left="7174" w:hanging="147"/>
      </w:pPr>
      <w:rPr>
        <w:rFonts w:hint="default"/>
        <w:lang w:val="pt-PT" w:eastAsia="en-US" w:bidi="ar-SA"/>
      </w:rPr>
    </w:lvl>
    <w:lvl w:ilvl="8" w:tplc="D5ACD00C">
      <w:numFmt w:val="bullet"/>
      <w:lvlText w:val="•"/>
      <w:lvlJc w:val="left"/>
      <w:pPr>
        <w:ind w:left="7925" w:hanging="147"/>
      </w:pPr>
      <w:rPr>
        <w:rFonts w:hint="default"/>
        <w:lang w:val="pt-PT" w:eastAsia="en-US" w:bidi="ar-SA"/>
      </w:rPr>
    </w:lvl>
  </w:abstractNum>
  <w:abstractNum w:abstractNumId="6">
    <w:nsid w:val="3C6B2600"/>
    <w:multiLevelType w:val="hybridMultilevel"/>
    <w:tmpl w:val="2CFE60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82DEE"/>
    <w:multiLevelType w:val="multilevel"/>
    <w:tmpl w:val="93F217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>
    <w:nsid w:val="76E91884"/>
    <w:multiLevelType w:val="multilevel"/>
    <w:tmpl w:val="D8863804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0"/>
  </w:num>
  <w:num w:numId="13">
    <w:abstractNumId w:val="1"/>
  </w:num>
  <w:num w:numId="14">
    <w:abstractNumId w:val="4"/>
  </w:num>
  <w:num w:numId="15">
    <w:abstractNumId w:val="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3E"/>
    <w:rsid w:val="00002861"/>
    <w:rsid w:val="0001165F"/>
    <w:rsid w:val="00015FAA"/>
    <w:rsid w:val="0002405C"/>
    <w:rsid w:val="00040157"/>
    <w:rsid w:val="0004290F"/>
    <w:rsid w:val="00046742"/>
    <w:rsid w:val="00057B43"/>
    <w:rsid w:val="00061749"/>
    <w:rsid w:val="00061CA6"/>
    <w:rsid w:val="0006536F"/>
    <w:rsid w:val="00066579"/>
    <w:rsid w:val="00083A6C"/>
    <w:rsid w:val="00097148"/>
    <w:rsid w:val="000B0DC1"/>
    <w:rsid w:val="000B1867"/>
    <w:rsid w:val="000B26F4"/>
    <w:rsid w:val="000C581D"/>
    <w:rsid w:val="000C76D3"/>
    <w:rsid w:val="000D1A38"/>
    <w:rsid w:val="000D20CD"/>
    <w:rsid w:val="000F05B9"/>
    <w:rsid w:val="00102000"/>
    <w:rsid w:val="00104149"/>
    <w:rsid w:val="0010589F"/>
    <w:rsid w:val="00115B3F"/>
    <w:rsid w:val="0012692A"/>
    <w:rsid w:val="00130006"/>
    <w:rsid w:val="001435BF"/>
    <w:rsid w:val="00162FB3"/>
    <w:rsid w:val="00170DB3"/>
    <w:rsid w:val="00180EFE"/>
    <w:rsid w:val="0019172D"/>
    <w:rsid w:val="0019606F"/>
    <w:rsid w:val="001C1D09"/>
    <w:rsid w:val="001E35C7"/>
    <w:rsid w:val="001E62FE"/>
    <w:rsid w:val="002019BA"/>
    <w:rsid w:val="00211F43"/>
    <w:rsid w:val="002132E2"/>
    <w:rsid w:val="002136FD"/>
    <w:rsid w:val="002147D4"/>
    <w:rsid w:val="00223085"/>
    <w:rsid w:val="002254A1"/>
    <w:rsid w:val="002309CE"/>
    <w:rsid w:val="002408A0"/>
    <w:rsid w:val="0024203F"/>
    <w:rsid w:val="00246953"/>
    <w:rsid w:val="002572A9"/>
    <w:rsid w:val="0026106E"/>
    <w:rsid w:val="00263ACC"/>
    <w:rsid w:val="002669CC"/>
    <w:rsid w:val="002677BE"/>
    <w:rsid w:val="00276A45"/>
    <w:rsid w:val="00282B0F"/>
    <w:rsid w:val="002848B6"/>
    <w:rsid w:val="002925E4"/>
    <w:rsid w:val="002952C5"/>
    <w:rsid w:val="002A38BD"/>
    <w:rsid w:val="002A6BE7"/>
    <w:rsid w:val="002B0D8B"/>
    <w:rsid w:val="002C0BB5"/>
    <w:rsid w:val="002C3AE4"/>
    <w:rsid w:val="002C4620"/>
    <w:rsid w:val="002D1700"/>
    <w:rsid w:val="002E27F5"/>
    <w:rsid w:val="002E4159"/>
    <w:rsid w:val="002F11E9"/>
    <w:rsid w:val="002F3BA9"/>
    <w:rsid w:val="002F48FA"/>
    <w:rsid w:val="002F5CBA"/>
    <w:rsid w:val="00301978"/>
    <w:rsid w:val="00304855"/>
    <w:rsid w:val="00310F37"/>
    <w:rsid w:val="00326676"/>
    <w:rsid w:val="00326777"/>
    <w:rsid w:val="003322CF"/>
    <w:rsid w:val="003442D6"/>
    <w:rsid w:val="00351D40"/>
    <w:rsid w:val="00354BD3"/>
    <w:rsid w:val="00367D4B"/>
    <w:rsid w:val="00392C64"/>
    <w:rsid w:val="00396405"/>
    <w:rsid w:val="003A4370"/>
    <w:rsid w:val="003A7329"/>
    <w:rsid w:val="003B68C8"/>
    <w:rsid w:val="003B7192"/>
    <w:rsid w:val="003B7705"/>
    <w:rsid w:val="003C7282"/>
    <w:rsid w:val="003E02E3"/>
    <w:rsid w:val="003E0D32"/>
    <w:rsid w:val="003E3D22"/>
    <w:rsid w:val="003E72E5"/>
    <w:rsid w:val="003F5CF8"/>
    <w:rsid w:val="003F7D7B"/>
    <w:rsid w:val="00405363"/>
    <w:rsid w:val="00416B68"/>
    <w:rsid w:val="00422E2D"/>
    <w:rsid w:val="00432B14"/>
    <w:rsid w:val="00437189"/>
    <w:rsid w:val="00441D5A"/>
    <w:rsid w:val="00443773"/>
    <w:rsid w:val="004447A9"/>
    <w:rsid w:val="00446729"/>
    <w:rsid w:val="0045301F"/>
    <w:rsid w:val="004564D9"/>
    <w:rsid w:val="00456B29"/>
    <w:rsid w:val="00460B88"/>
    <w:rsid w:val="00466AEC"/>
    <w:rsid w:val="00467C51"/>
    <w:rsid w:val="00470754"/>
    <w:rsid w:val="00472B65"/>
    <w:rsid w:val="0047329B"/>
    <w:rsid w:val="004807B2"/>
    <w:rsid w:val="0048174D"/>
    <w:rsid w:val="00492B48"/>
    <w:rsid w:val="0049761E"/>
    <w:rsid w:val="004A28CF"/>
    <w:rsid w:val="004B2C9C"/>
    <w:rsid w:val="004B459D"/>
    <w:rsid w:val="004C3AAF"/>
    <w:rsid w:val="004C4D85"/>
    <w:rsid w:val="004D2068"/>
    <w:rsid w:val="004D76AD"/>
    <w:rsid w:val="004E28AE"/>
    <w:rsid w:val="004E4A1F"/>
    <w:rsid w:val="004F6165"/>
    <w:rsid w:val="0050549D"/>
    <w:rsid w:val="005123D5"/>
    <w:rsid w:val="00514088"/>
    <w:rsid w:val="00523611"/>
    <w:rsid w:val="005346EB"/>
    <w:rsid w:val="005416EA"/>
    <w:rsid w:val="00541C3B"/>
    <w:rsid w:val="005424B8"/>
    <w:rsid w:val="00555328"/>
    <w:rsid w:val="00566664"/>
    <w:rsid w:val="00567C9B"/>
    <w:rsid w:val="00571A53"/>
    <w:rsid w:val="00571B4A"/>
    <w:rsid w:val="00580A22"/>
    <w:rsid w:val="00583A2C"/>
    <w:rsid w:val="00584586"/>
    <w:rsid w:val="005879FA"/>
    <w:rsid w:val="00594692"/>
    <w:rsid w:val="005A1ABF"/>
    <w:rsid w:val="005B0E18"/>
    <w:rsid w:val="005B57B7"/>
    <w:rsid w:val="005C00CC"/>
    <w:rsid w:val="005C40DB"/>
    <w:rsid w:val="005C4CC7"/>
    <w:rsid w:val="005D0E28"/>
    <w:rsid w:val="005D17C8"/>
    <w:rsid w:val="005D53F0"/>
    <w:rsid w:val="005D5A79"/>
    <w:rsid w:val="005D7DF6"/>
    <w:rsid w:val="005E0BFE"/>
    <w:rsid w:val="005E1543"/>
    <w:rsid w:val="005E3821"/>
    <w:rsid w:val="005F555D"/>
    <w:rsid w:val="00606A79"/>
    <w:rsid w:val="00611C67"/>
    <w:rsid w:val="006210A7"/>
    <w:rsid w:val="006236D6"/>
    <w:rsid w:val="00631308"/>
    <w:rsid w:val="00636FC8"/>
    <w:rsid w:val="006454D9"/>
    <w:rsid w:val="00647D21"/>
    <w:rsid w:val="006567D6"/>
    <w:rsid w:val="00680517"/>
    <w:rsid w:val="00684447"/>
    <w:rsid w:val="00690242"/>
    <w:rsid w:val="006902C7"/>
    <w:rsid w:val="006950D5"/>
    <w:rsid w:val="00697915"/>
    <w:rsid w:val="006A3A2F"/>
    <w:rsid w:val="006A616D"/>
    <w:rsid w:val="006A62EE"/>
    <w:rsid w:val="006E0E00"/>
    <w:rsid w:val="006E56B0"/>
    <w:rsid w:val="006F0F2D"/>
    <w:rsid w:val="006F2372"/>
    <w:rsid w:val="006F490F"/>
    <w:rsid w:val="00701F0C"/>
    <w:rsid w:val="0071406D"/>
    <w:rsid w:val="00714839"/>
    <w:rsid w:val="00715C38"/>
    <w:rsid w:val="007213EC"/>
    <w:rsid w:val="007253E5"/>
    <w:rsid w:val="007347DE"/>
    <w:rsid w:val="00741756"/>
    <w:rsid w:val="007424FE"/>
    <w:rsid w:val="00745971"/>
    <w:rsid w:val="00745BF3"/>
    <w:rsid w:val="007640FF"/>
    <w:rsid w:val="007A0438"/>
    <w:rsid w:val="007B52FD"/>
    <w:rsid w:val="007B53B1"/>
    <w:rsid w:val="007B70BE"/>
    <w:rsid w:val="007C4AC9"/>
    <w:rsid w:val="007C70ED"/>
    <w:rsid w:val="007D575C"/>
    <w:rsid w:val="007E088D"/>
    <w:rsid w:val="007E454C"/>
    <w:rsid w:val="007F23D4"/>
    <w:rsid w:val="007F3A1E"/>
    <w:rsid w:val="007F45C6"/>
    <w:rsid w:val="007F5C33"/>
    <w:rsid w:val="0080026B"/>
    <w:rsid w:val="00800B53"/>
    <w:rsid w:val="00842008"/>
    <w:rsid w:val="00844BF1"/>
    <w:rsid w:val="0084686A"/>
    <w:rsid w:val="008544FC"/>
    <w:rsid w:val="00861FE1"/>
    <w:rsid w:val="008634C8"/>
    <w:rsid w:val="00882522"/>
    <w:rsid w:val="008900F5"/>
    <w:rsid w:val="00893352"/>
    <w:rsid w:val="00896747"/>
    <w:rsid w:val="00896FA6"/>
    <w:rsid w:val="008970F9"/>
    <w:rsid w:val="008A5100"/>
    <w:rsid w:val="008A5D93"/>
    <w:rsid w:val="008B04A9"/>
    <w:rsid w:val="008B417D"/>
    <w:rsid w:val="008D754E"/>
    <w:rsid w:val="008E4682"/>
    <w:rsid w:val="008F23F3"/>
    <w:rsid w:val="008F2C32"/>
    <w:rsid w:val="008F3581"/>
    <w:rsid w:val="00900182"/>
    <w:rsid w:val="00902CC4"/>
    <w:rsid w:val="009034B4"/>
    <w:rsid w:val="0091535F"/>
    <w:rsid w:val="0094019C"/>
    <w:rsid w:val="00947ABA"/>
    <w:rsid w:val="00947D9B"/>
    <w:rsid w:val="00962EAA"/>
    <w:rsid w:val="00965294"/>
    <w:rsid w:val="00984275"/>
    <w:rsid w:val="00991F3F"/>
    <w:rsid w:val="00992F31"/>
    <w:rsid w:val="00995294"/>
    <w:rsid w:val="009A05B1"/>
    <w:rsid w:val="009B1DFF"/>
    <w:rsid w:val="009B3C23"/>
    <w:rsid w:val="009C2D53"/>
    <w:rsid w:val="009C58B5"/>
    <w:rsid w:val="009D25F7"/>
    <w:rsid w:val="009D297D"/>
    <w:rsid w:val="009F2EE7"/>
    <w:rsid w:val="009F3D54"/>
    <w:rsid w:val="00A01066"/>
    <w:rsid w:val="00A16B71"/>
    <w:rsid w:val="00A23E69"/>
    <w:rsid w:val="00A27881"/>
    <w:rsid w:val="00A309F4"/>
    <w:rsid w:val="00A3335E"/>
    <w:rsid w:val="00A35F31"/>
    <w:rsid w:val="00A42624"/>
    <w:rsid w:val="00A46C8C"/>
    <w:rsid w:val="00A513CD"/>
    <w:rsid w:val="00A51877"/>
    <w:rsid w:val="00A60D2E"/>
    <w:rsid w:val="00A62387"/>
    <w:rsid w:val="00A638F4"/>
    <w:rsid w:val="00A834C8"/>
    <w:rsid w:val="00A84155"/>
    <w:rsid w:val="00A84360"/>
    <w:rsid w:val="00A942D9"/>
    <w:rsid w:val="00AA5AAC"/>
    <w:rsid w:val="00AD0540"/>
    <w:rsid w:val="00AD63A8"/>
    <w:rsid w:val="00AE3D6E"/>
    <w:rsid w:val="00AE5134"/>
    <w:rsid w:val="00AE61C5"/>
    <w:rsid w:val="00AF34F9"/>
    <w:rsid w:val="00AF6D45"/>
    <w:rsid w:val="00B032B0"/>
    <w:rsid w:val="00B05255"/>
    <w:rsid w:val="00B0717F"/>
    <w:rsid w:val="00B120B0"/>
    <w:rsid w:val="00B14A17"/>
    <w:rsid w:val="00B15DDD"/>
    <w:rsid w:val="00B21EE0"/>
    <w:rsid w:val="00B23781"/>
    <w:rsid w:val="00B2751C"/>
    <w:rsid w:val="00B3111D"/>
    <w:rsid w:val="00B332A5"/>
    <w:rsid w:val="00B40C6B"/>
    <w:rsid w:val="00B661D8"/>
    <w:rsid w:val="00B741A4"/>
    <w:rsid w:val="00B75D7E"/>
    <w:rsid w:val="00B800D5"/>
    <w:rsid w:val="00B90EC6"/>
    <w:rsid w:val="00B956EF"/>
    <w:rsid w:val="00BA116D"/>
    <w:rsid w:val="00BB2CE5"/>
    <w:rsid w:val="00BB6BDF"/>
    <w:rsid w:val="00BC337C"/>
    <w:rsid w:val="00BD0C1C"/>
    <w:rsid w:val="00BE0298"/>
    <w:rsid w:val="00BE1EAA"/>
    <w:rsid w:val="00BE24F2"/>
    <w:rsid w:val="00BE73D4"/>
    <w:rsid w:val="00BF5643"/>
    <w:rsid w:val="00BF6779"/>
    <w:rsid w:val="00C01EC9"/>
    <w:rsid w:val="00C035F0"/>
    <w:rsid w:val="00C10717"/>
    <w:rsid w:val="00C11E03"/>
    <w:rsid w:val="00C12CCC"/>
    <w:rsid w:val="00C27FFC"/>
    <w:rsid w:val="00C41134"/>
    <w:rsid w:val="00C43805"/>
    <w:rsid w:val="00C43D9E"/>
    <w:rsid w:val="00C463AA"/>
    <w:rsid w:val="00C56279"/>
    <w:rsid w:val="00C61155"/>
    <w:rsid w:val="00C671C8"/>
    <w:rsid w:val="00C702AB"/>
    <w:rsid w:val="00C71938"/>
    <w:rsid w:val="00C72F69"/>
    <w:rsid w:val="00C90C34"/>
    <w:rsid w:val="00CA4E2F"/>
    <w:rsid w:val="00CD3117"/>
    <w:rsid w:val="00CD63A7"/>
    <w:rsid w:val="00CD7443"/>
    <w:rsid w:val="00D02624"/>
    <w:rsid w:val="00D10D36"/>
    <w:rsid w:val="00D16FD5"/>
    <w:rsid w:val="00D17CC3"/>
    <w:rsid w:val="00D20861"/>
    <w:rsid w:val="00D310B8"/>
    <w:rsid w:val="00D36C51"/>
    <w:rsid w:val="00D47397"/>
    <w:rsid w:val="00D64772"/>
    <w:rsid w:val="00D655C1"/>
    <w:rsid w:val="00D65DEB"/>
    <w:rsid w:val="00D712B4"/>
    <w:rsid w:val="00D72B95"/>
    <w:rsid w:val="00D82E64"/>
    <w:rsid w:val="00D86F9A"/>
    <w:rsid w:val="00D93C44"/>
    <w:rsid w:val="00D9483E"/>
    <w:rsid w:val="00D949AA"/>
    <w:rsid w:val="00DB13FA"/>
    <w:rsid w:val="00DC32E8"/>
    <w:rsid w:val="00DC63FC"/>
    <w:rsid w:val="00DC645E"/>
    <w:rsid w:val="00DD36A4"/>
    <w:rsid w:val="00DE115F"/>
    <w:rsid w:val="00DE4A57"/>
    <w:rsid w:val="00DE54EB"/>
    <w:rsid w:val="00DF34C1"/>
    <w:rsid w:val="00DF38F5"/>
    <w:rsid w:val="00DF66F0"/>
    <w:rsid w:val="00DF7D03"/>
    <w:rsid w:val="00E00E0C"/>
    <w:rsid w:val="00E0281A"/>
    <w:rsid w:val="00E20C81"/>
    <w:rsid w:val="00E2594F"/>
    <w:rsid w:val="00E30514"/>
    <w:rsid w:val="00E403F0"/>
    <w:rsid w:val="00E44B69"/>
    <w:rsid w:val="00E51277"/>
    <w:rsid w:val="00E5318E"/>
    <w:rsid w:val="00E63C85"/>
    <w:rsid w:val="00E779E8"/>
    <w:rsid w:val="00E84CDE"/>
    <w:rsid w:val="00E949F6"/>
    <w:rsid w:val="00E9761A"/>
    <w:rsid w:val="00EA3CE3"/>
    <w:rsid w:val="00EB6AD9"/>
    <w:rsid w:val="00EC4661"/>
    <w:rsid w:val="00EC6954"/>
    <w:rsid w:val="00EC75A7"/>
    <w:rsid w:val="00ED215C"/>
    <w:rsid w:val="00ED3863"/>
    <w:rsid w:val="00ED456F"/>
    <w:rsid w:val="00ED6A2F"/>
    <w:rsid w:val="00EE140E"/>
    <w:rsid w:val="00EE43D9"/>
    <w:rsid w:val="00EE5C00"/>
    <w:rsid w:val="00EF4C5D"/>
    <w:rsid w:val="00F1143C"/>
    <w:rsid w:val="00F21AD1"/>
    <w:rsid w:val="00F301A2"/>
    <w:rsid w:val="00F30A2B"/>
    <w:rsid w:val="00F348B6"/>
    <w:rsid w:val="00F41530"/>
    <w:rsid w:val="00F540AB"/>
    <w:rsid w:val="00F626F4"/>
    <w:rsid w:val="00F6452A"/>
    <w:rsid w:val="00F7055C"/>
    <w:rsid w:val="00F71D10"/>
    <w:rsid w:val="00F87D56"/>
    <w:rsid w:val="00F91E5B"/>
    <w:rsid w:val="00F934CF"/>
    <w:rsid w:val="00FA0DB5"/>
    <w:rsid w:val="00FB0FAF"/>
    <w:rsid w:val="00FB17A1"/>
    <w:rsid w:val="00FC1DA3"/>
    <w:rsid w:val="00FD05B1"/>
    <w:rsid w:val="00FD7F1F"/>
    <w:rsid w:val="00FF36FC"/>
    <w:rsid w:val="00FF6158"/>
    <w:rsid w:val="00FF67DC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9B06F10-1122-4D5A-B244-C102F13F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20"/>
      <w:jc w:val="both"/>
    </w:pPr>
    <w:rPr>
      <w:rFonts w:ascii="Arial" w:eastAsia="Calibri" w:hAnsi="Arial" w:cs="Arial"/>
      <w:sz w:val="24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after="0"/>
      <w:jc w:val="center"/>
      <w:outlineLvl w:val="0"/>
    </w:pPr>
    <w:rPr>
      <w:rFonts w:eastAsia="Times New Roman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pacing w:after="0"/>
      <w:outlineLvl w:val="1"/>
    </w:pPr>
    <w:rPr>
      <w:rFonts w:eastAsia="Times New Roman" w:cs="Times New Roman"/>
      <w:b/>
      <w:bCs/>
      <w:szCs w:val="26"/>
    </w:r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40" w:after="0" w:line="252" w:lineRule="auto"/>
      <w:jc w:val="left"/>
      <w:outlineLvl w:val="3"/>
    </w:pPr>
    <w:rPr>
      <w:rFonts w:ascii="Calibri Light" w:eastAsia="Times New Roman" w:hAnsi="Calibri Light" w:cs="Calibri Light"/>
      <w:i/>
      <w:iCs/>
      <w:color w:val="2F5496"/>
      <w:sz w:val="22"/>
      <w:lang w:val="x-none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2">
    <w:name w:val="Fonte parág. padrão2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sz w:val="24"/>
      <w:szCs w:val="24"/>
    </w:rPr>
  </w:style>
  <w:style w:type="character" w:customStyle="1" w:styleId="WW8Num4z0">
    <w:name w:val="WW8Num4z0"/>
    <w:rPr>
      <w:rFonts w:ascii="Symbol" w:eastAsia="Times New Roman" w:hAnsi="Symbol" w:cs="Calibri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tulo2Char">
    <w:name w:val="Título 2 Char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CabealhoChar">
    <w:name w:val="Cabeçalho Char"/>
    <w:rPr>
      <w:rFonts w:ascii="Arial" w:hAnsi="Arial" w:cs="Arial"/>
      <w:sz w:val="24"/>
    </w:rPr>
  </w:style>
  <w:style w:type="character" w:customStyle="1" w:styleId="RodapChar">
    <w:name w:val="Rodapé Char"/>
    <w:rPr>
      <w:rFonts w:ascii="Arial" w:hAnsi="Arial" w:cs="Arial"/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6Char">
    <w:name w:val="Título 6 Char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Recuodecorpodetexto2Char">
    <w:name w:val="Recuo de corpo de texto 2 Char"/>
    <w:rPr>
      <w:rFonts w:ascii="Times New Roman" w:eastAsia="MS Mincho" w:hAnsi="Times New Roman" w:cs="Times New Roman"/>
      <w:sz w:val="24"/>
      <w:szCs w:val="24"/>
    </w:rPr>
  </w:style>
  <w:style w:type="character" w:customStyle="1" w:styleId="Ttulo4Char">
    <w:name w:val="Título 4 Char"/>
    <w:rPr>
      <w:rFonts w:ascii="Calibri Light" w:eastAsia="Times New Roman" w:hAnsi="Calibri Light" w:cs="Calibri Light"/>
      <w:i/>
      <w:iCs/>
      <w:color w:val="2F5496"/>
      <w:sz w:val="22"/>
      <w:szCs w:val="22"/>
      <w:lang w:val="x-none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spacing w:val="20"/>
      <w:sz w:val="16"/>
    </w:rPr>
  </w:style>
  <w:style w:type="character" w:customStyle="1" w:styleId="Recuodecorpodetexto3Char">
    <w:name w:val="Recuo de corpo de texto 3 Char"/>
    <w:rPr>
      <w:rFonts w:ascii="Verdana" w:eastAsia="Times New Roman" w:hAnsi="Verdana" w:cs="Verdana"/>
      <w:sz w:val="24"/>
    </w:rPr>
  </w:style>
  <w:style w:type="character" w:customStyle="1" w:styleId="info">
    <w:name w:val="info"/>
  </w:style>
  <w:style w:type="character" w:styleId="Forte">
    <w:name w:val="Strong"/>
    <w:qFormat/>
    <w:rPr>
      <w:b/>
      <w:bCs/>
    </w:rPr>
  </w:style>
  <w:style w:type="character" w:customStyle="1" w:styleId="RecuodecorpodetextoChar">
    <w:name w:val="Recuo de corpo de texto Char"/>
    <w:rPr>
      <w:rFonts w:ascii="Arial" w:eastAsia="Times New Roman" w:hAnsi="Arial" w:cs="Arial"/>
      <w:sz w:val="22"/>
    </w:rPr>
  </w:style>
  <w:style w:type="character" w:customStyle="1" w:styleId="TtuloChar">
    <w:name w:val="Título Char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Corpodetexto2Char">
    <w:name w:val="Corpo de texto 2 Char"/>
    <w:rPr>
      <w:rFonts w:ascii="Arial" w:eastAsia="Times New Roman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Pr-formataoHTMLChar">
    <w:name w:val="Pré-formatação HTML Char"/>
    <w:rPr>
      <w:rFonts w:ascii="Courier New" w:eastAsia="Times New Roman" w:hAnsi="Courier New" w:cs="Courier New"/>
      <w:lang w:val="x-none"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MenoPendente">
    <w:name w:val="Menção Pendente"/>
    <w:rPr>
      <w:color w:val="808080"/>
      <w:shd w:val="clear" w:color="auto" w:fill="E6E6E6"/>
    </w:rPr>
  </w:style>
  <w:style w:type="character" w:customStyle="1" w:styleId="highlightbrs">
    <w:name w:val="highlightbrs"/>
  </w:style>
  <w:style w:type="character" w:customStyle="1" w:styleId="firstementa">
    <w:name w:val="firstementa"/>
  </w:style>
  <w:style w:type="character" w:customStyle="1" w:styleId="hidden">
    <w:name w:val="hidden"/>
  </w:style>
  <w:style w:type="character" w:customStyle="1" w:styleId="marcapalavra">
    <w:name w:val="marca_palavra"/>
  </w:style>
  <w:style w:type="character" w:customStyle="1" w:styleId="CharacterStyle1">
    <w:name w:val="Character Style 1"/>
    <w:rPr>
      <w:rFonts w:ascii="Arial" w:hAnsi="Arial" w:cs="Arial"/>
      <w:sz w:val="24"/>
      <w:szCs w:val="24"/>
    </w:rPr>
  </w:style>
  <w:style w:type="character" w:customStyle="1" w:styleId="TextodenotaderodapChar">
    <w:name w:val="Texto de nota de rodapé Char"/>
    <w:rPr>
      <w:rFonts w:ascii="Times New Roman" w:eastAsia="Times New Roman" w:hAnsi="Times New Roman" w:cs="Times New Roman"/>
    </w:rPr>
  </w:style>
  <w:style w:type="character" w:customStyle="1" w:styleId="Caracteresdenotaderodap">
    <w:name w:val="Caracteres de nota de rodapé"/>
    <w:rPr>
      <w:vertAlign w:val="superscript"/>
    </w:rPr>
  </w:style>
  <w:style w:type="paragraph" w:customStyle="1" w:styleId="Ttulo20">
    <w:name w:val="Título2"/>
    <w:basedOn w:val="Ttulo10"/>
    <w:next w:val="Corpodetexto"/>
    <w:rPr>
      <w:sz w:val="56"/>
      <w:szCs w:val="56"/>
    </w:rPr>
  </w:style>
  <w:style w:type="paragraph" w:styleId="Corpodetexto">
    <w:name w:val="Body Text"/>
    <w:basedOn w:val="Normal"/>
    <w:pPr>
      <w:spacing w:after="0"/>
      <w:ind w:right="6994"/>
      <w:jc w:val="center"/>
    </w:pPr>
    <w:rPr>
      <w:rFonts w:ascii="Times New Roman" w:eastAsia="Times New Roman" w:hAnsi="Times New Roman" w:cs="Times New Roman"/>
      <w:spacing w:val="20"/>
      <w:sz w:val="16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spacing w:after="0" w:line="360" w:lineRule="auto"/>
      <w:jc w:val="center"/>
    </w:pPr>
    <w:rPr>
      <w:rFonts w:eastAsia="Times New Roman"/>
      <w:b/>
      <w:bCs/>
      <w:szCs w:val="24"/>
      <w:u w:val="single"/>
    </w:rPr>
  </w:style>
  <w:style w:type="paragraph" w:styleId="Cabealho">
    <w:name w:val="header"/>
    <w:basedOn w:val="Normal"/>
    <w:pPr>
      <w:spacing w:after="0"/>
    </w:pPr>
  </w:style>
  <w:style w:type="paragraph" w:styleId="Rodap">
    <w:name w:val="footer"/>
    <w:basedOn w:val="Normal"/>
    <w:pPr>
      <w:spacing w:after="0"/>
    </w:pPr>
  </w:style>
  <w:style w:type="paragraph" w:styleId="Textodebalo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pPr>
      <w:spacing w:after="0"/>
      <w:ind w:firstLine="720"/>
    </w:pPr>
    <w:rPr>
      <w:rFonts w:ascii="Times New Roman" w:eastAsia="MS Mincho" w:hAnsi="Times New Roman" w:cs="Times New Roman"/>
      <w:szCs w:val="24"/>
    </w:rPr>
  </w:style>
  <w:style w:type="paragraph" w:customStyle="1" w:styleId="Recuodecorpodetexto31">
    <w:name w:val="Recuo de corpo de texto 31"/>
    <w:basedOn w:val="Normal"/>
    <w:pPr>
      <w:overflowPunct w:val="0"/>
      <w:autoSpaceDE w:val="0"/>
      <w:spacing w:before="120" w:line="288" w:lineRule="auto"/>
      <w:ind w:firstLine="1134"/>
      <w:textAlignment w:val="baseline"/>
    </w:pPr>
    <w:rPr>
      <w:rFonts w:ascii="Verdana" w:eastAsia="Times New Roman" w:hAnsi="Verdana" w:cs="Verdana"/>
      <w:szCs w:val="20"/>
    </w:rPr>
  </w:style>
  <w:style w:type="paragraph" w:styleId="Recuodecorpodetexto">
    <w:name w:val="Body Text Indent"/>
    <w:basedOn w:val="Normal"/>
    <w:pPr>
      <w:ind w:left="283"/>
      <w:jc w:val="left"/>
    </w:pPr>
    <w:rPr>
      <w:rFonts w:eastAsia="Times New Roman"/>
      <w:sz w:val="22"/>
      <w:szCs w:val="20"/>
    </w:rPr>
  </w:style>
  <w:style w:type="paragraph" w:customStyle="1" w:styleId="texto-andr">
    <w:name w:val="texto - andré"/>
    <w:pPr>
      <w:widowControl w:val="0"/>
      <w:shd w:val="clear" w:color="auto" w:fill="FFFFFF"/>
      <w:suppressAutoHyphens/>
      <w:autoSpaceDE w:val="0"/>
      <w:spacing w:before="80" w:after="80" w:line="360" w:lineRule="atLeast"/>
      <w:ind w:firstLine="2268"/>
      <w:jc w:val="both"/>
    </w:pPr>
    <w:rPr>
      <w:color w:val="000000"/>
      <w:sz w:val="26"/>
      <w:szCs w:val="26"/>
      <w:lang w:eastAsia="zh-CN"/>
    </w:rPr>
  </w:style>
  <w:style w:type="paragraph" w:customStyle="1" w:styleId="Corpodetexto21">
    <w:name w:val="Corpo de texto 21"/>
    <w:basedOn w:val="Normal"/>
    <w:pPr>
      <w:spacing w:line="480" w:lineRule="auto"/>
      <w:jc w:val="left"/>
    </w:pPr>
    <w:rPr>
      <w:rFonts w:eastAsia="Times New Roman"/>
      <w:sz w:val="22"/>
      <w:szCs w:val="20"/>
    </w:rPr>
  </w:style>
  <w:style w:type="paragraph" w:styleId="NormalWeb">
    <w:name w:val="Normal (Web)"/>
    <w:basedOn w:val="Normal"/>
    <w:uiPriority w:val="99"/>
    <w:pPr>
      <w:spacing w:before="280" w:after="280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WW-Recuodecorpodetexto2">
    <w:name w:val="WW-Recuo de corpo de texto 2"/>
    <w:basedOn w:val="Normal"/>
    <w:pPr>
      <w:tabs>
        <w:tab w:val="left" w:pos="4590"/>
        <w:tab w:val="left" w:pos="5310"/>
        <w:tab w:val="left" w:pos="6030"/>
        <w:tab w:val="left" w:pos="6750"/>
        <w:tab w:val="left" w:pos="7470"/>
        <w:tab w:val="left" w:pos="8190"/>
      </w:tabs>
      <w:spacing w:after="0" w:line="0" w:lineRule="atLeast"/>
      <w:ind w:left="1701" w:firstLine="1"/>
    </w:pPr>
    <w:rPr>
      <w:rFonts w:ascii="Garamond" w:eastAsia="Times New Roman" w:hAnsi="Garamond" w:cs="Garamond"/>
      <w:b/>
      <w:color w:val="000000"/>
      <w:szCs w:val="2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val="x-none"/>
    </w:rPr>
  </w:style>
  <w:style w:type="paragraph" w:customStyle="1" w:styleId="indent-para">
    <w:name w:val="indent-para"/>
    <w:basedOn w:val="Normal"/>
    <w:pPr>
      <w:spacing w:before="280" w:after="280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aras">
    <w:name w:val="paras"/>
    <w:basedOn w:val="Normal"/>
    <w:pPr>
      <w:spacing w:before="280" w:after="280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argrafoNormal">
    <w:name w:val="Parágrafo Normal"/>
    <w:basedOn w:val="Normal"/>
    <w:pPr>
      <w:spacing w:after="60" w:line="360" w:lineRule="auto"/>
      <w:ind w:firstLine="1418"/>
    </w:pPr>
    <w:rPr>
      <w:rFonts w:eastAsia="Times New Roman"/>
      <w:szCs w:val="24"/>
    </w:rPr>
  </w:style>
  <w:style w:type="paragraph" w:customStyle="1" w:styleId="Style2">
    <w:name w:val="Style 2"/>
    <w:pPr>
      <w:widowControl w:val="0"/>
      <w:suppressAutoHyphens/>
      <w:autoSpaceDE w:val="0"/>
      <w:spacing w:before="36"/>
      <w:ind w:firstLine="144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1">
    <w:name w:val="Style 1"/>
    <w:pPr>
      <w:widowControl w:val="0"/>
      <w:suppressAutoHyphens/>
      <w:autoSpaceDE w:val="0"/>
    </w:pPr>
    <w:rPr>
      <w:rFonts w:eastAsia="SimSun"/>
      <w:lang w:eastAsia="zh-CN"/>
    </w:rPr>
  </w:style>
  <w:style w:type="paragraph" w:styleId="Textodenotaderodap">
    <w:name w:val="footnote text"/>
    <w:basedOn w:val="Normal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tulo">
    <w:name w:val="Subtitle"/>
    <w:basedOn w:val="Ttulo10"/>
    <w:next w:val="Corpodetexto"/>
    <w:qFormat/>
    <w:pPr>
      <w:spacing w:before="60" w:after="120"/>
    </w:pPr>
    <w:rPr>
      <w:sz w:val="36"/>
      <w:szCs w:val="36"/>
    </w:rPr>
  </w:style>
  <w:style w:type="paragraph" w:customStyle="1" w:styleId="Textopadro">
    <w:name w:val="Texto padrão"/>
    <w:basedOn w:val="Normal"/>
    <w:rsid w:val="004B459D"/>
    <w:pPr>
      <w:tabs>
        <w:tab w:val="left" w:pos="0"/>
      </w:tabs>
      <w:spacing w:after="0"/>
      <w:jc w:val="left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4807B2"/>
    <w:pPr>
      <w:suppressAutoHyphens w:val="0"/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ag2">
    <w:name w:val="parag2"/>
    <w:basedOn w:val="Normal"/>
    <w:rsid w:val="009C2D53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exto20">
    <w:name w:val="texto20"/>
    <w:basedOn w:val="Normal"/>
    <w:rsid w:val="009C2D53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exto2">
    <w:name w:val="texto2"/>
    <w:basedOn w:val="Normal"/>
    <w:rsid w:val="009C2D53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table" w:styleId="Tabelacomgrade">
    <w:name w:val="Table Grid"/>
    <w:basedOn w:val="Tabelanormal"/>
    <w:uiPriority w:val="59"/>
    <w:rsid w:val="003E7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1"/>
    <w:uiPriority w:val="99"/>
    <w:unhideWhenUsed/>
    <w:rsid w:val="008E4682"/>
    <w:pPr>
      <w:spacing w:line="480" w:lineRule="auto"/>
      <w:ind w:left="283"/>
    </w:pPr>
  </w:style>
  <w:style w:type="character" w:customStyle="1" w:styleId="Recuodecorpodetexto2Char1">
    <w:name w:val="Recuo de corpo de texto 2 Char1"/>
    <w:link w:val="Recuodecorpodetexto2"/>
    <w:uiPriority w:val="99"/>
    <w:rsid w:val="008E4682"/>
    <w:rPr>
      <w:rFonts w:ascii="Arial" w:eastAsia="Calibri" w:hAnsi="Arial" w:cs="Arial"/>
      <w:sz w:val="24"/>
      <w:szCs w:val="22"/>
      <w:lang w:eastAsia="zh-CN"/>
    </w:rPr>
  </w:style>
  <w:style w:type="character" w:customStyle="1" w:styleId="flagicon">
    <w:name w:val="flagicon"/>
    <w:rsid w:val="007E088D"/>
  </w:style>
  <w:style w:type="paragraph" w:customStyle="1" w:styleId="textoementa">
    <w:name w:val="texto_ementa"/>
    <w:basedOn w:val="Normal"/>
    <w:rsid w:val="00DE4A5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2E27F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paragraph">
    <w:name w:val="paragraph"/>
    <w:basedOn w:val="Normal"/>
    <w:uiPriority w:val="99"/>
    <w:rsid w:val="00D82E6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normaltextrun">
    <w:name w:val="normaltextrun"/>
    <w:rsid w:val="00D82E64"/>
  </w:style>
  <w:style w:type="character" w:customStyle="1" w:styleId="eop">
    <w:name w:val="eop"/>
    <w:rsid w:val="00D82E64"/>
  </w:style>
  <w:style w:type="character" w:customStyle="1" w:styleId="spellingerror">
    <w:name w:val="spellingerror"/>
    <w:rsid w:val="00D82E64"/>
  </w:style>
  <w:style w:type="character" w:customStyle="1" w:styleId="apple-tab-span">
    <w:name w:val="apple-tab-span"/>
    <w:rsid w:val="00C6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1823A-F8E1-4264-AF11-F04124C3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César Drews</dc:creator>
  <cp:keywords/>
  <cp:lastModifiedBy>COMPRASNOTE</cp:lastModifiedBy>
  <cp:revision>2</cp:revision>
  <cp:lastPrinted>2020-03-17T12:29:00Z</cp:lastPrinted>
  <dcterms:created xsi:type="dcterms:W3CDTF">2020-12-15T17:54:00Z</dcterms:created>
  <dcterms:modified xsi:type="dcterms:W3CDTF">2020-12-15T17:54:00Z</dcterms:modified>
</cp:coreProperties>
</file>