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5" w:rsidRPr="00E527B9" w:rsidRDefault="00864C45" w:rsidP="00864C45">
      <w:pPr>
        <w:spacing w:line="360" w:lineRule="auto"/>
        <w:jc w:val="both"/>
        <w:rPr>
          <w:b/>
        </w:rPr>
      </w:pPr>
      <w:r w:rsidRPr="00E527B9">
        <w:rPr>
          <w:b/>
        </w:rPr>
        <w:t xml:space="preserve">RESOLUÇÃO </w:t>
      </w:r>
      <w:r>
        <w:rPr>
          <w:b/>
        </w:rPr>
        <w:t>005</w:t>
      </w:r>
      <w:r w:rsidRPr="00E527B9">
        <w:rPr>
          <w:b/>
        </w:rPr>
        <w:t>/2015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864C45">
      <w:pPr>
        <w:autoSpaceDE w:val="0"/>
        <w:autoSpaceDN w:val="0"/>
        <w:adjustRightInd w:val="0"/>
        <w:ind w:left="4956"/>
        <w:jc w:val="both"/>
        <w:rPr>
          <w:b/>
        </w:rPr>
      </w:pPr>
      <w:r w:rsidRPr="001D601B">
        <w:rPr>
          <w:b/>
        </w:rPr>
        <w:t xml:space="preserve">Dispõe sobre a comissão especial que irá realizar o processo de escolha dos membros titulares e suplentes do Conselho Tutelar do município de </w:t>
      </w:r>
      <w:r>
        <w:rPr>
          <w:b/>
        </w:rPr>
        <w:t>Quilombo SC</w:t>
      </w:r>
      <w:r w:rsidRPr="001D601B">
        <w:rPr>
          <w:b/>
        </w:rPr>
        <w:t>, gestão 2016/2020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864C45">
      <w:pPr>
        <w:spacing w:line="360" w:lineRule="auto"/>
        <w:jc w:val="both"/>
      </w:pPr>
    </w:p>
    <w:p w:rsidR="00864C45" w:rsidRPr="001D601B" w:rsidRDefault="00864C45" w:rsidP="00864C45">
      <w:pPr>
        <w:spacing w:line="360" w:lineRule="auto"/>
        <w:jc w:val="both"/>
      </w:pPr>
      <w:r w:rsidRPr="001D601B">
        <w:tab/>
      </w:r>
      <w:r w:rsidRPr="001D601B">
        <w:rPr>
          <w:b/>
          <w:bCs/>
        </w:rPr>
        <w:t>O CONSELHO MUNICIPAL DOS DIREITOS DA CRIANÇA E DO ADOLESCENTE</w:t>
      </w:r>
      <w:r w:rsidRPr="001D601B">
        <w:t xml:space="preserve">, do Município de </w:t>
      </w:r>
      <w:r>
        <w:t xml:space="preserve">Quilombo SC, </w:t>
      </w:r>
      <w:r w:rsidRPr="001D601B">
        <w:t xml:space="preserve">instituído pela </w:t>
      </w:r>
      <w:r w:rsidRPr="00985E8A">
        <w:t>Lei Municipal 2506/2015</w:t>
      </w:r>
      <w:r>
        <w:t>,</w:t>
      </w:r>
      <w:r w:rsidRPr="001D601B">
        <w:rPr>
          <w:color w:val="00B050"/>
        </w:rPr>
        <w:t xml:space="preserve"> </w:t>
      </w:r>
      <w:r w:rsidRPr="001D601B">
        <w:t>no uso das atribuições que foram conferidas por sua Lei instituidora e pelo Estatuto da Criança e do Adolescente - Lei Federal n°8.069/90(ECA).</w:t>
      </w:r>
    </w:p>
    <w:p w:rsidR="00864C45" w:rsidRPr="001D601B" w:rsidRDefault="00864C45" w:rsidP="00864C45">
      <w:pPr>
        <w:spacing w:line="360" w:lineRule="auto"/>
        <w:ind w:firstLine="708"/>
        <w:jc w:val="both"/>
        <w:rPr>
          <w:b/>
          <w:bCs/>
        </w:rPr>
      </w:pPr>
    </w:p>
    <w:p w:rsidR="00864C45" w:rsidRPr="001D601B" w:rsidRDefault="00864C45" w:rsidP="00864C45">
      <w:pPr>
        <w:spacing w:line="360" w:lineRule="auto"/>
        <w:ind w:firstLine="708"/>
        <w:jc w:val="both"/>
        <w:rPr>
          <w:b/>
          <w:bCs/>
        </w:rPr>
      </w:pPr>
      <w:r w:rsidRPr="001D601B">
        <w:rPr>
          <w:b/>
          <w:bCs/>
        </w:rPr>
        <w:t>RESOLVE:</w:t>
      </w:r>
    </w:p>
    <w:p w:rsidR="00864C45" w:rsidRPr="001D601B" w:rsidRDefault="00864C45" w:rsidP="00864C45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1D601B">
        <w:rPr>
          <w:b/>
          <w:bCs/>
          <w:sz w:val="24"/>
          <w:szCs w:val="24"/>
        </w:rPr>
        <w:tab/>
        <w:t xml:space="preserve">Art. 1°. </w:t>
      </w:r>
      <w:r w:rsidRPr="001D601B">
        <w:rPr>
          <w:bCs/>
          <w:sz w:val="24"/>
          <w:szCs w:val="24"/>
        </w:rPr>
        <w:t>Publicar a</w:t>
      </w:r>
      <w:r w:rsidRPr="001D601B">
        <w:rPr>
          <w:sz w:val="24"/>
          <w:szCs w:val="24"/>
        </w:rPr>
        <w:t xml:space="preserve"> nominata da comissão organizadora que fará e acompanhará o processo de escolha do conselho tutelar, gestão 2016/2020</w:t>
      </w:r>
    </w:p>
    <w:p w:rsidR="00864C45" w:rsidRPr="001D601B" w:rsidRDefault="00864C45" w:rsidP="00864C45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iCs/>
          <w:color w:val="222222"/>
        </w:rPr>
      </w:pPr>
      <w:r w:rsidRPr="001D601B">
        <w:rPr>
          <w:b/>
          <w:iCs/>
          <w:color w:val="222222"/>
        </w:rPr>
        <w:t xml:space="preserve">          Conselheiros membros da Sociedade Civil</w:t>
      </w:r>
    </w:p>
    <w:p w:rsidR="00864C45" w:rsidRPr="003252A1" w:rsidRDefault="00864C45" w:rsidP="00864C45">
      <w:pPr>
        <w:shd w:val="clear" w:color="auto" w:fill="FFFFFF"/>
        <w:jc w:val="both"/>
        <w:rPr>
          <w:iCs/>
          <w:color w:val="222222"/>
        </w:rPr>
      </w:pPr>
      <w:r w:rsidRPr="001D601B">
        <w:rPr>
          <w:iCs/>
          <w:color w:val="FF0000"/>
        </w:rPr>
        <w:t xml:space="preserve">          </w:t>
      </w:r>
      <w:r>
        <w:rPr>
          <w:iCs/>
          <w:color w:val="FF0000"/>
        </w:rPr>
        <w:t xml:space="preserve"> </w:t>
      </w:r>
      <w:r w:rsidRPr="003252A1">
        <w:rPr>
          <w:iCs/>
        </w:rPr>
        <w:t>1</w:t>
      </w:r>
      <w:r w:rsidRPr="003252A1">
        <w:rPr>
          <w:iCs/>
          <w:color w:val="222222"/>
        </w:rPr>
        <w:t>. Assunta de Melo</w:t>
      </w:r>
    </w:p>
    <w:p w:rsidR="00864C45" w:rsidRPr="003252A1" w:rsidRDefault="00864C45" w:rsidP="00864C45">
      <w:pPr>
        <w:shd w:val="clear" w:color="auto" w:fill="FFFFFF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        2. Salete Ferri </w:t>
      </w:r>
    </w:p>
    <w:p w:rsidR="00864C45" w:rsidRDefault="00864C45" w:rsidP="00864C45">
      <w:pPr>
        <w:shd w:val="clear" w:color="auto" w:fill="FFFFFF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        3. Sandra Dalla Costa </w:t>
      </w:r>
    </w:p>
    <w:p w:rsidR="00864C45" w:rsidRPr="003252A1" w:rsidRDefault="00864C45" w:rsidP="00864C45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hd w:val="clear" w:color="auto" w:fill="FFFFFF"/>
        </w:rPr>
      </w:pPr>
      <w:r w:rsidRPr="003252A1">
        <w:rPr>
          <w:b/>
          <w:shd w:val="clear" w:color="auto" w:fill="FFFFFF"/>
        </w:rPr>
        <w:t xml:space="preserve">     Conselheiros membros do Governo Municipal</w:t>
      </w:r>
    </w:p>
    <w:p w:rsidR="00864C45" w:rsidRPr="003252A1" w:rsidRDefault="00864C45" w:rsidP="00864C45">
      <w:pPr>
        <w:shd w:val="clear" w:color="auto" w:fill="FFFFFF"/>
        <w:jc w:val="both"/>
        <w:rPr>
          <w:iCs/>
          <w:color w:val="222222"/>
        </w:rPr>
      </w:pPr>
      <w:r w:rsidRPr="003252A1">
        <w:rPr>
          <w:iCs/>
        </w:rPr>
        <w:t xml:space="preserve">       </w:t>
      </w:r>
      <w:r>
        <w:rPr>
          <w:iCs/>
        </w:rPr>
        <w:t xml:space="preserve">   </w:t>
      </w:r>
      <w:r w:rsidRPr="003252A1">
        <w:rPr>
          <w:iCs/>
        </w:rPr>
        <w:t xml:space="preserve">1. </w:t>
      </w:r>
      <w:r w:rsidRPr="003252A1">
        <w:rPr>
          <w:iCs/>
          <w:color w:val="222222"/>
        </w:rPr>
        <w:t>João Claudiomiro Nunes;</w:t>
      </w:r>
    </w:p>
    <w:p w:rsidR="00864C45" w:rsidRPr="003252A1" w:rsidRDefault="00864C45" w:rsidP="00864C45">
      <w:pPr>
        <w:shd w:val="clear" w:color="auto" w:fill="FFFFFF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</w:t>
      </w:r>
      <w:r>
        <w:rPr>
          <w:iCs/>
          <w:color w:val="222222"/>
        </w:rPr>
        <w:t xml:space="preserve">    </w:t>
      </w:r>
      <w:r w:rsidRPr="003252A1">
        <w:rPr>
          <w:iCs/>
          <w:color w:val="222222"/>
        </w:rPr>
        <w:t xml:space="preserve">   2. Loreci Albani Dall A’cqua</w:t>
      </w:r>
    </w:p>
    <w:p w:rsidR="00864C45" w:rsidRDefault="00864C45" w:rsidP="00864C45">
      <w:pPr>
        <w:pStyle w:val="PargrafodaLista"/>
        <w:shd w:val="clear" w:color="auto" w:fill="FFFFFF"/>
        <w:spacing w:line="480" w:lineRule="auto"/>
        <w:ind w:left="0"/>
        <w:rPr>
          <w:iCs/>
          <w:color w:val="222222"/>
        </w:rPr>
      </w:pPr>
      <w:r w:rsidRPr="003252A1">
        <w:rPr>
          <w:iCs/>
          <w:color w:val="222222"/>
        </w:rPr>
        <w:t xml:space="preserve">      </w:t>
      </w:r>
      <w:r>
        <w:rPr>
          <w:iCs/>
          <w:color w:val="222222"/>
        </w:rPr>
        <w:t xml:space="preserve">    </w:t>
      </w:r>
      <w:r w:rsidRPr="003252A1">
        <w:rPr>
          <w:iCs/>
          <w:color w:val="222222"/>
        </w:rPr>
        <w:t>3. Daniele Ottoni</w:t>
      </w:r>
    </w:p>
    <w:p w:rsidR="00864C45" w:rsidRPr="001D601B" w:rsidRDefault="00864C45" w:rsidP="00864C45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1D601B">
        <w:rPr>
          <w:b/>
          <w:sz w:val="24"/>
          <w:szCs w:val="24"/>
        </w:rPr>
        <w:tab/>
        <w:t xml:space="preserve">Art. 2º. - </w:t>
      </w:r>
      <w:r w:rsidRPr="001D601B">
        <w:rPr>
          <w:sz w:val="24"/>
          <w:szCs w:val="24"/>
        </w:rPr>
        <w:t>São atribuições da comissão organizadora, de acordo com a resolução 170/2014 do CONANDA: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  <w:b/>
        </w:rPr>
        <w:t>1º.</w:t>
      </w:r>
      <w:r w:rsidRPr="001D601B">
        <w:rPr>
          <w:rFonts w:eastAsia="Calibri"/>
        </w:rPr>
        <w:t xml:space="preserve"> Analisar os pedidos de registro de candidatura e dar ampla publicidade à relação dos pretendentes inscritos, facultando a qualquer cidadão impugnarem, no prazo de 5 (cinco) dias contados da publicação, candidatos que não atendam os requisitos exigidos, indicando os elementos probatórios.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  <w:b/>
        </w:rPr>
        <w:lastRenderedPageBreak/>
        <w:t>2º.</w:t>
      </w:r>
      <w:r w:rsidRPr="001D601B">
        <w:rPr>
          <w:rFonts w:eastAsia="Calibri"/>
        </w:rPr>
        <w:t xml:space="preserve"> Diante da impugnação de candidatos ao Conselho Tutelar em razão do não preenchimento dos requisitos legais ou da prática de condutas ilícitas ou vedadas, cabe à comissão especial eleitoral: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 xml:space="preserve">I - notificar os candidatos, concedendo-lhes prazo para apresentação de defesa;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II - realizar reunião para decidir acerca da impugnação da candidatura, podendo, se necessário, ouvir testemunhas eventualmente arroladas, determinar a juntada de documentos e a realização de outras diligências.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  <w:b/>
        </w:rPr>
        <w:t>3º.</w:t>
      </w:r>
      <w:r w:rsidRPr="001D601B">
        <w:rPr>
          <w:rFonts w:eastAsia="Calibri"/>
        </w:rPr>
        <w:t xml:space="preserve"> Das decisões da comissão especial eleitoral caberá recurso à plenária do Conselho Municipal ou do Distrito Federal dos Direitos da Criança e do Adolescente, que se reunirá, em caráter extraordinário, para decisão com o máximo de celeridade.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  <w:b/>
        </w:rPr>
        <w:t>4º.</w:t>
      </w:r>
      <w:r w:rsidRPr="001D601B">
        <w:rPr>
          <w:rFonts w:eastAsia="Calibri"/>
        </w:rPr>
        <w:t xml:space="preserve"> Esgotada a fase recursal, a comissão especial encarregada de realizar o processo de escolha fará publicar a relação dos candidatos habilitados, com cópia ao Ministério Público.</w:t>
      </w:r>
    </w:p>
    <w:p w:rsidR="00864C45" w:rsidRPr="001D601B" w:rsidRDefault="00864C45" w:rsidP="00864C45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  <w:b/>
        </w:rPr>
        <w:t xml:space="preserve">5º. </w:t>
      </w:r>
      <w:r w:rsidRPr="001D601B">
        <w:rPr>
          <w:rFonts w:eastAsia="Calibri"/>
        </w:rPr>
        <w:t>Cabe ainda à comissão especial encarregada de realizar o processo de escolha: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 xml:space="preserve">I - realizar reunião destinada a dar conhecimento formal das regras do processo de escolha aos candidatos considerados habilitados, que firmarão compromisso de respeitá-las, sob pena de imposição das sanções previstas na legislação local;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II - estimular e facilitar o encaminhamento de notificação de fatos que constituam violação das regras de divulgação do processo de escolha por parte dos candidatos ou à sua ordem;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 xml:space="preserve">III - analisar e decidir, em primeira instância administrativa, os pedidos de impugnação e outros incidentes ocorridos no dia da votação;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IV – Obter junto à Justiça Eleitoral o empréstimo de urnas eletrônicas, bem como, elaborar o software respectivo, observadas as disposições das resoluções aplicáveis expedidas pelo Tribunal Superior Eleitoral e Tribunal Regional Eleitoral da localidade.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Em caso de impossibilidade de obtenção de urnas eletrônicas, obter junto à Justiça Eleitoral o empréstimo de urnas comuns e o fornecimento das listas de eleitores a fim de que votação seja feita manualmente.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lastRenderedPageBreak/>
        <w:t>V - providenciar a confecção das cédulas, conforme modelo a ser aprovado, caso a eleição ocorra com urnas comuns;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VI - escolher e divulgar os locais do processo de escolha, garantindo que seja realizado em locais públicos de fácil acesso, observando os requisitos essenciais de acessibilidade;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 xml:space="preserve">VII - selecionar, preferencialmente junto aos órgãos públicos municipais, os mesários e escrutinadores, bem como, seus respectivos suplentes, que serão previamente orientados sobre como proceder no dia do processo de escolha.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VIII - solicitar, junto ao comando da Polícia Militar ou Guarda Municipal local, a designação de efetivo para garantir a ordem e segurança dos locais do processo de escolha e apuração;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 xml:space="preserve">IX - divulgar, imediatamente após a apuração, o resultado oficial do processo de escolha;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X – Notificar o Ministério Público com a antecedência mínima de 72 (setenta e duas) horas, de todas as reuniões deliberativas a serem realizadas pela comissão especial encarregada de realizar o processo de escolha e pelo Conselho Municipal dos Direitos da Criança e do Adolescente, bem como de todas as decisões nelas proferidas e de todos os incidentes verificados.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D601B">
        <w:rPr>
          <w:rFonts w:eastAsia="Calibri"/>
        </w:rPr>
        <w:t>XI - resolver os casos omissos.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</w:p>
    <w:p w:rsidR="00864C45" w:rsidRPr="001D601B" w:rsidRDefault="00864C45" w:rsidP="00864C45">
      <w:pPr>
        <w:spacing w:line="360" w:lineRule="auto"/>
        <w:ind w:firstLine="708"/>
        <w:jc w:val="both"/>
      </w:pPr>
      <w:r w:rsidRPr="001D601B">
        <w:rPr>
          <w:b/>
          <w:bCs/>
        </w:rPr>
        <w:t xml:space="preserve">Art.3°. </w:t>
      </w:r>
      <w:r w:rsidRPr="001D601B">
        <w:t>Esta resolução entra em vigor na data de sua publicação.</w:t>
      </w:r>
    </w:p>
    <w:p w:rsidR="00864C45" w:rsidRPr="001D601B" w:rsidRDefault="00864C45" w:rsidP="00864C45">
      <w:pPr>
        <w:spacing w:line="360" w:lineRule="auto"/>
        <w:jc w:val="center"/>
      </w:pPr>
    </w:p>
    <w:p w:rsidR="00864C45" w:rsidRPr="001D601B" w:rsidRDefault="00864C45" w:rsidP="00864C45">
      <w:pPr>
        <w:spacing w:line="360" w:lineRule="auto"/>
        <w:jc w:val="center"/>
      </w:pPr>
      <w:r>
        <w:t>Quilombo</w:t>
      </w:r>
      <w:r w:rsidRPr="001D601B">
        <w:t xml:space="preserve">, </w:t>
      </w:r>
      <w:r>
        <w:t>SC</w:t>
      </w:r>
      <w:r w:rsidRPr="001D601B">
        <w:t>, 04 de abril de 2015</w:t>
      </w: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864C45" w:rsidRPr="003252A1" w:rsidRDefault="00864C45" w:rsidP="00864C45">
      <w:pPr>
        <w:spacing w:line="360" w:lineRule="auto"/>
        <w:ind w:right="-82"/>
        <w:jc w:val="center"/>
      </w:pPr>
      <w:r w:rsidRPr="003252A1">
        <w:t>MARCIANA MEURER</w:t>
      </w:r>
    </w:p>
    <w:p w:rsidR="00864C45" w:rsidRPr="001D601B" w:rsidRDefault="00864C45" w:rsidP="00864C45">
      <w:pPr>
        <w:spacing w:line="360" w:lineRule="auto"/>
        <w:ind w:right="-82"/>
        <w:jc w:val="center"/>
      </w:pPr>
      <w:r w:rsidRPr="001D601B">
        <w:t>Presidente CMDCA</w:t>
      </w:r>
    </w:p>
    <w:p w:rsidR="00864C45" w:rsidRPr="001D601B" w:rsidRDefault="00864C45" w:rsidP="00864C45">
      <w:pPr>
        <w:spacing w:line="360" w:lineRule="auto"/>
      </w:pPr>
    </w:p>
    <w:p w:rsidR="000C6194" w:rsidRDefault="000C6194"/>
    <w:sectPr w:rsidR="000C6194" w:rsidSect="00864C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42" w:rsidRDefault="00EE2C42" w:rsidP="00864C45">
      <w:r>
        <w:separator/>
      </w:r>
    </w:p>
  </w:endnote>
  <w:endnote w:type="continuationSeparator" w:id="1">
    <w:p w:rsidR="00EE2C42" w:rsidRDefault="00EE2C42" w:rsidP="0086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45" w:rsidRPr="00864C45" w:rsidRDefault="00864C45" w:rsidP="00864C45">
    <w:pPr>
      <w:pStyle w:val="Rodap"/>
      <w:spacing w:line="276" w:lineRule="auto"/>
      <w:rPr>
        <w:rFonts w:cstheme="minorHAnsi"/>
        <w:sz w:val="14"/>
        <w:szCs w:val="14"/>
      </w:rPr>
    </w:pPr>
    <w:r w:rsidRPr="00864C45">
      <w:rPr>
        <w:rFonts w:cstheme="minorHAnsi"/>
        <w:sz w:val="14"/>
        <w:szCs w:val="14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42" w:rsidRDefault="00EE2C42" w:rsidP="00864C45">
      <w:r>
        <w:separator/>
      </w:r>
    </w:p>
  </w:footnote>
  <w:footnote w:type="continuationSeparator" w:id="1">
    <w:p w:rsidR="00EE2C42" w:rsidRDefault="00EE2C42" w:rsidP="0086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/>
    </w:tblPr>
    <w:tblGrid>
      <w:gridCol w:w="9498"/>
    </w:tblGrid>
    <w:tr w:rsidR="00864C45" w:rsidTr="00BA14AC">
      <w:trPr>
        <w:trHeight w:val="1411"/>
      </w:trPr>
      <w:tc>
        <w:tcPr>
          <w:tcW w:w="9498" w:type="dxa"/>
        </w:tcPr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</w:rPr>
            <w:drawing>
              <wp:inline distT="0" distB="0" distL="0" distR="0">
                <wp:extent cx="2381250" cy="926042"/>
                <wp:effectExtent l="19050" t="0" r="0" b="0"/>
                <wp:docPr id="1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083810" w:rsidRPr="00083810" w:rsidRDefault="00EE2C42">
    <w:pPr>
      <w:pStyle w:val="Cabealho"/>
      <w:rPr>
        <w:b/>
        <w:sz w:val="16"/>
        <w:szCs w:val="16"/>
      </w:rPr>
    </w:pPr>
  </w:p>
  <w:p w:rsidR="00655BD0" w:rsidRDefault="00EE2C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EE"/>
    <w:multiLevelType w:val="hybridMultilevel"/>
    <w:tmpl w:val="0F9C5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45"/>
    <w:rsid w:val="000C6194"/>
    <w:rsid w:val="00354347"/>
    <w:rsid w:val="006A148B"/>
    <w:rsid w:val="00864C45"/>
    <w:rsid w:val="00B02C17"/>
    <w:rsid w:val="00DA4952"/>
    <w:rsid w:val="00EE2C42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PMQ</cp:lastModifiedBy>
  <cp:revision>3</cp:revision>
  <dcterms:created xsi:type="dcterms:W3CDTF">2015-04-15T19:20:00Z</dcterms:created>
  <dcterms:modified xsi:type="dcterms:W3CDTF">2015-04-29T14:12:00Z</dcterms:modified>
</cp:coreProperties>
</file>