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C9" w:rsidRPr="00A50607" w:rsidRDefault="000706C9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DECRETO Nº </w:t>
      </w:r>
      <w:r w:rsidR="00A50607" w:rsidRPr="00A50607">
        <w:rPr>
          <w:rFonts w:ascii="Tahoma" w:eastAsia="Times New Roman" w:hAnsi="Tahoma" w:cs="Tahoma"/>
          <w:b/>
          <w:bCs/>
          <w:color w:val="000000"/>
          <w:lang w:eastAsia="pt-BR"/>
        </w:rPr>
        <w:t>115,</w:t>
      </w: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 DE </w:t>
      </w:r>
      <w:r w:rsidR="00A50607"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08 </w:t>
      </w: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DE </w:t>
      </w:r>
      <w:r w:rsidR="00A50607"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MAIO </w:t>
      </w: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DE 2020.</w:t>
      </w:r>
    </w:p>
    <w:p w:rsidR="000706C9" w:rsidRPr="00A50607" w:rsidRDefault="000706C9" w:rsidP="000706C9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 </w:t>
      </w:r>
    </w:p>
    <w:p w:rsidR="00582E5B" w:rsidRPr="00A50607" w:rsidRDefault="00582E5B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left="3969"/>
        <w:jc w:val="both"/>
        <w:rPr>
          <w:rFonts w:ascii="Tahoma" w:eastAsia="Times New Roman" w:hAnsi="Tahoma" w:cs="Tahoma"/>
          <w:b/>
          <w:lang w:eastAsia="pt-BR"/>
        </w:rPr>
      </w:pPr>
      <w:r w:rsidRPr="00A50607">
        <w:rPr>
          <w:rFonts w:ascii="Tahoma" w:eastAsia="Times New Roman" w:hAnsi="Tahoma" w:cs="Tahoma"/>
          <w:b/>
          <w:lang w:eastAsia="pt-BR"/>
        </w:rPr>
        <w:t>Dispõe sobre a regulamentação do regime de trabalho a ser desenvolvido pelos profissionais do Magistério e da Educação, em cumprimento do regime especial de atividades remotas em decorrência da situação emergencial caracterizada pela suspensão das aulas da rede pública municipal decretada como medida de enfren</w:t>
      </w:r>
      <w:r w:rsidR="00A4376F">
        <w:rPr>
          <w:rFonts w:ascii="Tahoma" w:eastAsia="Times New Roman" w:hAnsi="Tahoma" w:cs="Tahoma"/>
          <w:b/>
          <w:lang w:eastAsia="pt-BR"/>
        </w:rPr>
        <w:t>tamento da pandemia (COVID-19)</w:t>
      </w:r>
      <w:r w:rsidRPr="00A50607">
        <w:rPr>
          <w:rFonts w:ascii="Tahoma" w:eastAsia="Times New Roman" w:hAnsi="Tahoma" w:cs="Tahoma"/>
          <w:b/>
          <w:lang w:eastAsia="pt-BR"/>
        </w:rPr>
        <w:t>, e dá outras providências.</w:t>
      </w:r>
    </w:p>
    <w:p w:rsidR="000706C9" w:rsidRPr="00A50607" w:rsidRDefault="000706C9" w:rsidP="000706C9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 </w:t>
      </w:r>
    </w:p>
    <w:p w:rsidR="00582E5B" w:rsidRPr="00A50607" w:rsidRDefault="00582E5B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CONSIDERANDO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que a Organização Mundial de Saúde (OMS), no dia 11 de março do corrente ano, atribuiu à epidemia causada pelo novo CORONAVÍRUS (COVID-19) o status de pandemia;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CONSIDERANDO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Portaria n. 188/GM/MS, de 4 de fevereiro de 2020, que Declara Emergência em Saúde Pública de Importância Nacional (ESPIN), em decorrência da Infecção Humana pelo novo COVID-19;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CONSIDERANDO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Lei nº 13.979, de 6 de fevereiro de 2020, que dispõe sobre as medidas para enfrentamento da emergência de saúde pública de importância internacional decorrente do </w:t>
      </w:r>
      <w:proofErr w:type="spellStart"/>
      <w:r w:rsidRPr="00A50607">
        <w:rPr>
          <w:rFonts w:ascii="Tahoma" w:eastAsia="Times New Roman" w:hAnsi="Tahoma" w:cs="Tahoma"/>
          <w:color w:val="000000"/>
          <w:lang w:eastAsia="pt-BR"/>
        </w:rPr>
        <w:t>coronavírus</w:t>
      </w:r>
      <w:proofErr w:type="spellEnd"/>
      <w:r w:rsidRPr="00A50607">
        <w:rPr>
          <w:rFonts w:ascii="Tahoma" w:eastAsia="Times New Roman" w:hAnsi="Tahoma" w:cs="Tahoma"/>
          <w:color w:val="000000"/>
          <w:lang w:eastAsia="pt-BR"/>
        </w:rPr>
        <w:t>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CONSIDERANDO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edição da MP n. 934, de 1º de abril de 2020, que estabelece normas excepcionais sobre o ano letivo da educação básica e do ensino superior decorrentes das medidas para enfrentamento da situação de emergência de saúde pública de que trata a Lei nº 13.979, de 6 de fevereiro de 2020;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CONSIDERANDO 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o disposto no Decreto Estadual nº 509, de 17 de </w:t>
      </w:r>
      <w:proofErr w:type="gramStart"/>
      <w:r w:rsidRPr="00A50607">
        <w:rPr>
          <w:rFonts w:ascii="Tahoma" w:eastAsia="Times New Roman" w:hAnsi="Tahoma" w:cs="Tahoma"/>
          <w:color w:val="000000"/>
          <w:lang w:eastAsia="pt-BR"/>
        </w:rPr>
        <w:t>Março</w:t>
      </w:r>
      <w:proofErr w:type="gramEnd"/>
      <w:r w:rsidRPr="00A50607">
        <w:rPr>
          <w:rFonts w:ascii="Tahoma" w:eastAsia="Times New Roman" w:hAnsi="Tahoma" w:cs="Tahoma"/>
          <w:color w:val="000000"/>
          <w:lang w:eastAsia="pt-BR"/>
        </w:rPr>
        <w:t xml:space="preserve"> de 2020, Decreto Estadual nº 525, de 23 de Ma</w:t>
      </w:r>
      <w:r w:rsidR="00587E5F" w:rsidRPr="00A50607">
        <w:rPr>
          <w:rFonts w:ascii="Tahoma" w:eastAsia="Times New Roman" w:hAnsi="Tahoma" w:cs="Tahoma"/>
          <w:color w:val="000000"/>
          <w:lang w:eastAsia="pt-BR"/>
        </w:rPr>
        <w:t xml:space="preserve">rço de 2020 e </w:t>
      </w:r>
      <w:r w:rsidRPr="00A50607">
        <w:rPr>
          <w:rFonts w:ascii="Tahoma" w:eastAsia="Times New Roman" w:hAnsi="Tahoma" w:cs="Tahoma"/>
          <w:color w:val="000000"/>
          <w:lang w:eastAsia="pt-BR"/>
        </w:rPr>
        <w:t>Decreto Estadual n</w:t>
      </w:r>
      <w:r w:rsidR="00587E5F" w:rsidRPr="00A50607">
        <w:rPr>
          <w:rFonts w:ascii="Tahoma" w:eastAsia="Times New Roman" w:hAnsi="Tahoma" w:cs="Tahoma"/>
          <w:color w:val="000000"/>
          <w:lang w:eastAsia="pt-BR"/>
        </w:rPr>
        <w:t xml:space="preserve">º 554, de 11 de Abril de 2020, </w:t>
      </w:r>
      <w:r w:rsidRPr="00A50607">
        <w:rPr>
          <w:rFonts w:ascii="Tahoma" w:eastAsia="Times New Roman" w:hAnsi="Tahoma" w:cs="Tahoma"/>
          <w:color w:val="000000"/>
          <w:lang w:eastAsia="pt-BR"/>
        </w:rPr>
        <w:t>que dispõem sobre a adoção de medidas voltadas ao enfrentamento da pandemia causada pelo COVID-19, em todo o território catarinense;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CONSIDERANDO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o disposto no Decreto Municipal nº 076, de 18 de Março de 2020, que decretou situação de emergência no Município de Quilombo/SC, em decorrência da pandemia causada pelo COVID-19;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587E5F" w:rsidRPr="00A50607" w:rsidRDefault="00587E5F" w:rsidP="00A50607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 xml:space="preserve">CONSIDERANDO 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o Decreto Estadual nº 587, de 30 de </w:t>
      </w:r>
      <w:proofErr w:type="gramStart"/>
      <w:r w:rsidRPr="00A50607">
        <w:rPr>
          <w:rFonts w:ascii="Tahoma" w:eastAsia="Times New Roman" w:hAnsi="Tahoma" w:cs="Tahoma"/>
          <w:color w:val="000000"/>
          <w:lang w:eastAsia="pt-BR"/>
        </w:rPr>
        <w:t>Abril</w:t>
      </w:r>
      <w:proofErr w:type="gramEnd"/>
      <w:r w:rsidRPr="00A50607">
        <w:rPr>
          <w:rFonts w:ascii="Tahoma" w:eastAsia="Times New Roman" w:hAnsi="Tahoma" w:cs="Tahoma"/>
          <w:color w:val="000000"/>
          <w:lang w:eastAsia="pt-BR"/>
        </w:rPr>
        <w:t xml:space="preserve"> de 2020, que dispõe sobre a adoção de medidas voltadas ao enfrentamento da pandemia causada pelo COVID-19, em todo o território catarinense, suspendendo, por tempo indeterminado, as aulas nas redes de ensino pública e privada;</w:t>
      </w:r>
    </w:p>
    <w:p w:rsidR="00A4376F" w:rsidRDefault="00A4376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lang w:eastAsia="pt-BR"/>
        </w:rPr>
      </w:pPr>
    </w:p>
    <w:p w:rsidR="00A4376F" w:rsidRDefault="00A4376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lang w:eastAsia="pt-BR"/>
        </w:rPr>
      </w:pPr>
    </w:p>
    <w:p w:rsidR="00A4376F" w:rsidRDefault="00A4376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lang w:eastAsia="pt-BR"/>
        </w:rPr>
      </w:pPr>
    </w:p>
    <w:p w:rsidR="00A4376F" w:rsidRDefault="00A4376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lang w:eastAsia="pt-BR"/>
        </w:rPr>
      </w:pPr>
    </w:p>
    <w:p w:rsidR="00A4376F" w:rsidRDefault="00A4376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lang w:eastAsia="pt-BR"/>
        </w:rPr>
      </w:pPr>
      <w:bookmarkStart w:id="0" w:name="_GoBack"/>
      <w:bookmarkEnd w:id="0"/>
    </w:p>
    <w:p w:rsidR="00A4376F" w:rsidRDefault="00A4376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lang w:eastAsia="pt-BR"/>
        </w:rPr>
      </w:pPr>
    </w:p>
    <w:p w:rsidR="00A4376F" w:rsidRDefault="00A4376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DECRETA:</w:t>
      </w:r>
    </w:p>
    <w:p w:rsidR="000706C9" w:rsidRPr="00A50607" w:rsidRDefault="000706C9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TÍTULO I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DISPOSIÇÕES INICIAIS</w:t>
      </w:r>
    </w:p>
    <w:p w:rsidR="000706C9" w:rsidRPr="00A50607" w:rsidRDefault="000706C9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1º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Ficam definidas as regras básicas quanto ao regime de trabalho a ser desenvolvido pelos profissionais lotados na Secretaria Municipal de Educação, Cultura e Esportes de Quilombo, em cumprimento ao regime especial desenvolvido para a situação emergencial caracterizada pela suspensão das aulas da rede pública municipal, decretada como medida de enfrentamento da pandemia causada pelo COVID-19.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2º</w:t>
      </w:r>
      <w:r w:rsidRPr="00A50607">
        <w:rPr>
          <w:rFonts w:ascii="Tahoma" w:eastAsia="Times New Roman" w:hAnsi="Tahoma" w:cs="Tahoma"/>
          <w:color w:val="000000"/>
          <w:lang w:eastAsia="pt-BR"/>
        </w:rPr>
        <w:t> As atividades escolares e demais serviços poderão ser desenvolvidas por meio de um dos seguintes regimes de trabalho: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I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</w:t>
      </w: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Expediente regular</w:t>
      </w:r>
      <w:r w:rsidRPr="00A50607">
        <w:rPr>
          <w:rFonts w:ascii="Tahoma" w:eastAsia="Times New Roman" w:hAnsi="Tahoma" w:cs="Tahoma"/>
          <w:color w:val="000000"/>
          <w:lang w:eastAsia="pt-BR"/>
        </w:rPr>
        <w:t>, com cumprimento integral das atividades de forma presencial em unidade vinculada à Secretaria Municipal de Educação;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II – Expediente regular</w:t>
      </w:r>
      <w:r w:rsidRPr="00A50607">
        <w:rPr>
          <w:rFonts w:ascii="Tahoma" w:eastAsia="Times New Roman" w:hAnsi="Tahoma" w:cs="Tahoma"/>
          <w:color w:val="000000"/>
          <w:lang w:eastAsia="pt-BR"/>
        </w:rPr>
        <w:t>, com cumprimento regular de sua jornada de trabalho em outro órgão da administração pública municipal, mediante lotação provisória;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III – Trabalho remoto</w:t>
      </w:r>
      <w:r w:rsidRPr="00A50607">
        <w:rPr>
          <w:rFonts w:ascii="Tahoma" w:eastAsia="Times New Roman" w:hAnsi="Tahoma" w:cs="Tahoma"/>
          <w:color w:val="000000"/>
          <w:lang w:eastAsia="pt-BR"/>
        </w:rPr>
        <w:t>, com cumprimento de jornada de trabalho com a realização de atividades não-presenciais;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IV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</w:t>
      </w: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Banco de horas</w:t>
      </w:r>
      <w:r w:rsidRPr="00A50607">
        <w:rPr>
          <w:rFonts w:ascii="Tahoma" w:eastAsia="Times New Roman" w:hAnsi="Tahoma" w:cs="Tahoma"/>
          <w:color w:val="000000"/>
          <w:lang w:eastAsia="pt-BR"/>
        </w:rPr>
        <w:t>, mediante a suspensão da realização de atividades com formação de banco de horas para compensação futura, quando for retomada a realização do ensino com atividades presenciais.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color w:val="000000"/>
          <w:lang w:eastAsia="pt-BR"/>
        </w:rPr>
        <w:t>§ 1º A Secretaria de Educação, Cultura e Esportes poderá fixar, por meio de Portaria, regime híbrido que preveja o cumprimento de jornada de trabalho do profissional em mais de uma das modalidades de trabalho definidas nos incisos I e III deste artigo.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color w:val="000000"/>
          <w:lang w:eastAsia="pt-BR"/>
        </w:rPr>
        <w:t>§ 2º A definição do regime de trabalho previsto no inciso III será detalhado em Portaria a ser expedida pelo responsável pela pasta da Secretaria de Educação, Cultura e Esportes, com obediência ao Capítulo II do Título II deste decreto.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Art. 3º </w:t>
      </w:r>
      <w:r w:rsidRPr="00A50607">
        <w:rPr>
          <w:rFonts w:ascii="Tahoma" w:eastAsia="Times New Roman" w:hAnsi="Tahoma" w:cs="Tahoma"/>
          <w:color w:val="000000"/>
          <w:lang w:eastAsia="pt-BR"/>
        </w:rPr>
        <w:t>Os contratos de estágio serão suspensos, sem percepção da respectiva bolsa de estágio.</w:t>
      </w:r>
    </w:p>
    <w:p w:rsidR="000706C9" w:rsidRPr="00A50607" w:rsidRDefault="000706C9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587E5F" w:rsidRPr="00A50607" w:rsidRDefault="00587E5F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TÍTULO II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REGULAMENTAÇÃO DA JORNADA DOS PROFISSIONAIS DE MAGISTÉRIO E DA EDUCAÇÃO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Capítulo I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Direitos e Deveres dos Profissionais de Magistério e da Educação</w:t>
      </w:r>
    </w:p>
    <w:p w:rsidR="000706C9" w:rsidRPr="00A50607" w:rsidRDefault="000706C9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4º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Enquanto as atividades regulares nas unidades de ensino estiverem suspensas, independentemente do regime de trabalho a que estiver submetido o servidor, será mantida a percepção das seguintes vantagens remuneratórias: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I – </w:t>
      </w:r>
      <w:r w:rsidRPr="00A50607">
        <w:rPr>
          <w:rFonts w:ascii="Tahoma" w:eastAsia="Times New Roman" w:hAnsi="Tahoma" w:cs="Tahoma"/>
          <w:color w:val="000000"/>
          <w:lang w:eastAsia="pt-BR"/>
        </w:rPr>
        <w:t>Gratificação de regência de classe;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II –</w:t>
      </w:r>
      <w:r w:rsidR="00B674AF" w:rsidRPr="00A50607">
        <w:rPr>
          <w:rFonts w:ascii="Tahoma" w:eastAsia="Times New Roman" w:hAnsi="Tahoma" w:cs="Tahoma"/>
          <w:color w:val="000000"/>
          <w:lang w:eastAsia="pt-BR"/>
        </w:rPr>
        <w:t xml:space="preserve"> Auxílio-Alimentação.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7C61DC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Parágrafo único</w:t>
      </w:r>
      <w:r w:rsidR="0027182E" w:rsidRPr="00A50607">
        <w:rPr>
          <w:rFonts w:ascii="Tahoma" w:eastAsia="Times New Roman" w:hAnsi="Tahoma" w:cs="Tahoma"/>
          <w:b/>
          <w:bCs/>
          <w:color w:val="000000"/>
          <w:lang w:eastAsia="pt-BR"/>
        </w:rPr>
        <w:t>.</w:t>
      </w:r>
      <w:r w:rsidR="000706C9"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 </w:t>
      </w:r>
      <w:r w:rsidR="000706C9" w:rsidRPr="00A50607">
        <w:rPr>
          <w:rFonts w:ascii="Tahoma" w:eastAsia="Times New Roman" w:hAnsi="Tahoma" w:cs="Tahoma"/>
          <w:color w:val="000000"/>
          <w:lang w:eastAsia="pt-BR"/>
        </w:rPr>
        <w:t>A vantagem remuneratória prevista no inciso I apenas se aplica aos profissionais de magistério.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5º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Quando do retorno das atividades presenciais, havendo determinação dos órgãos sanitários para manutenção do afastamento dos profissionais de magistério e dos demais profissionais da Secretaria de Educação, Cultura e Esportes, integrantes do grupo de risco, a estes será garantido, quando possível e de acordo com a discricionariedade da Administração Municipal, desempenho de atividades em regime diferenciado a ser fixado pela Secretaria Municipal de Educação, Cultura e Esportes.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B674AF" w:rsidRPr="00A50607" w:rsidRDefault="00B674A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Capítulo II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Do regime de trabalho para os profissionais de magistério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6º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As Atividades Escolares </w:t>
      </w:r>
      <w:r w:rsidRPr="00A50607">
        <w:rPr>
          <w:rFonts w:ascii="Tahoma" w:eastAsia="Times New Roman" w:hAnsi="Tahoma" w:cs="Tahoma"/>
          <w:b/>
          <w:bCs/>
          <w:color w:val="000000"/>
          <w:u w:val="single"/>
          <w:lang w:eastAsia="pt-BR"/>
        </w:rPr>
        <w:t>Não Presenciais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incluirão: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I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planejamento, adequação e preparação de atividades de intervenção docente não presencial;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II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participação em reuniões pedagógicas remotas;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III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participação de atividades de formação continuada;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IV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produção de conteúdo e de estratégias didáticas para diferentes modalidades de ensino por meio de estratégias de intervenção diversas do método presencial;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V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elaboração de material didático para ser disponibilizado em versão impressa ou digital;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VI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as interações com os discentes em ambiente virtual e acompanhamento de atividades avaliativas.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7º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comunicação e/ou interação de professores com alunos, pais, familiares e/ou responsáveis, dar-se-á exclusivamente dentro do horário de trabalho do professor, sendo que qualquer atividade realizada fora do horário normal de trabalho, será considerada mera liberalidade, sendo vedado o pagamento de hora extraordinária.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Parágrafo único.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execução das Atividades Escolares Não Presenciais corresponderá à totalidade da carga horária do regime de contratação, incluindo não somente as horas de interação com alunos (em sala de aula), mas também as horas-atividade (art. 2º, § 4º da Lei n. 11.738, de 16 de julho de 2008).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8º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regulamentação das Atividades Escolares Não Presenciais obedecerá a Resolução</w:t>
      </w:r>
      <w:r w:rsidR="00B674AF" w:rsidRPr="00A50607">
        <w:rPr>
          <w:rFonts w:ascii="Tahoma" w:eastAsia="Times New Roman" w:hAnsi="Tahoma" w:cs="Tahoma"/>
          <w:color w:val="000000"/>
          <w:lang w:eastAsia="pt-BR"/>
        </w:rPr>
        <w:t xml:space="preserve"> nº 002, de 06 de </w:t>
      </w:r>
      <w:proofErr w:type="gramStart"/>
      <w:r w:rsidR="00B674AF" w:rsidRPr="00A50607">
        <w:rPr>
          <w:rFonts w:ascii="Tahoma" w:eastAsia="Times New Roman" w:hAnsi="Tahoma" w:cs="Tahoma"/>
          <w:color w:val="000000"/>
          <w:lang w:eastAsia="pt-BR"/>
        </w:rPr>
        <w:t>Maio</w:t>
      </w:r>
      <w:proofErr w:type="gramEnd"/>
      <w:r w:rsidR="00B674AF" w:rsidRPr="00A50607">
        <w:rPr>
          <w:rFonts w:ascii="Tahoma" w:eastAsia="Times New Roman" w:hAnsi="Tahoma" w:cs="Tahoma"/>
          <w:color w:val="000000"/>
          <w:lang w:eastAsia="pt-BR"/>
        </w:rPr>
        <w:t xml:space="preserve"> de 2020,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da Secretaria Municipal de Educação, </w:t>
      </w:r>
      <w:r w:rsidR="00B674AF" w:rsidRPr="00A50607">
        <w:rPr>
          <w:rFonts w:ascii="Tahoma" w:eastAsia="Times New Roman" w:hAnsi="Tahoma" w:cs="Tahoma"/>
          <w:color w:val="000000"/>
          <w:lang w:eastAsia="pt-BR"/>
        </w:rPr>
        <w:t xml:space="preserve">aprovada </w:t>
      </w:r>
      <w:r w:rsidRPr="00A50607">
        <w:rPr>
          <w:rFonts w:ascii="Tahoma" w:eastAsia="Times New Roman" w:hAnsi="Tahoma" w:cs="Tahoma"/>
          <w:color w:val="000000"/>
          <w:lang w:eastAsia="pt-BR"/>
        </w:rPr>
        <w:t>pel</w:t>
      </w:r>
      <w:r w:rsidR="00B674AF" w:rsidRPr="00A50607">
        <w:rPr>
          <w:rFonts w:ascii="Tahoma" w:eastAsia="Times New Roman" w:hAnsi="Tahoma" w:cs="Tahoma"/>
          <w:color w:val="000000"/>
          <w:lang w:eastAsia="pt-BR"/>
        </w:rPr>
        <w:t>o Conselho Municipal de Educação em 06 de Maio de 2020</w:t>
      </w:r>
      <w:r w:rsidRPr="00A50607">
        <w:rPr>
          <w:rFonts w:ascii="Tahoma" w:eastAsia="Times New Roman" w:hAnsi="Tahoma" w:cs="Tahoma"/>
          <w:color w:val="000000"/>
          <w:lang w:eastAsia="pt-BR"/>
        </w:rPr>
        <w:t>.</w:t>
      </w:r>
    </w:p>
    <w:p w:rsidR="00B674AF" w:rsidRDefault="00B674A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A50607" w:rsidRDefault="00A50607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A50607" w:rsidRPr="00A50607" w:rsidRDefault="00A50607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Capítulo III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Do regime de trabalho para os profissionais da educação que não atuam no magistério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9º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Fica autorizado o Chefe do Poder Executivo a determinar a lotação provisória de servidores vinculados à Secretaria Municipal de Educação, Cultura e Esportes para o exercício em outro órgão da Administração Pública, nos termos definidos neste decreto.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Parágrafo único.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O servidor público só deverá exercer suas atribuições no local da lotação provisória quando as funções por ele desempenhadas sejam compatíveis com as atribuições do cargo de provimento efetivo de que é titular e desde que respeitada a habilitação exigida e o mesmo nível de escolaridade na função correspondente.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10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O ato da lotação provisória do servidor deverá ocorrer sem prejuízo de seus vencimentos, independentemente de sua anuência prévia, e se concretizará com a publicação da portaria no Diário Oficial dos Municípios.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§ 1º </w:t>
      </w:r>
      <w:r w:rsidRPr="00A50607">
        <w:rPr>
          <w:rFonts w:ascii="Tahoma" w:eastAsia="Times New Roman" w:hAnsi="Tahoma" w:cs="Tahoma"/>
          <w:color w:val="000000"/>
          <w:lang w:eastAsia="pt-BR"/>
        </w:rPr>
        <w:t>O ato de lotação provisória deverá prever seu termo final, que será por prazo certo ou pelo adimplemento de condição resolutiva.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§ 2º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lotação provisória poderá ser suspensa a qualquer tempo por ato unilateral do Chefe do Poder Executivo.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B674AF" w:rsidRPr="00A50607" w:rsidRDefault="00B674A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Capítulo IV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Do regime de trabalho para os servidores contratados por prazo determinado (</w:t>
      </w:r>
      <w:proofErr w:type="spellStart"/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act’s</w:t>
      </w:r>
      <w:proofErr w:type="spellEnd"/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)</w:t>
      </w:r>
    </w:p>
    <w:p w:rsidR="000706C9" w:rsidRPr="00A50607" w:rsidRDefault="000706C9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 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11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Em relação aos servidores contratados por prazo determinado, o Chefe do Poder Executivo poderá determinar: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I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continuidade do exercício de suas atividades, sem qualquer prejuízo na remuneração contratada, em regime de trabalho: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color w:val="000000"/>
          <w:lang w:eastAsia="pt-BR"/>
        </w:rPr>
        <w:t>a) De expediente regular, nos termos do art. 2º, inc. I;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color w:val="000000"/>
          <w:lang w:eastAsia="pt-BR"/>
        </w:rPr>
        <w:t>b) De trabalho remoto, nos termos do art. 2º, inc. III;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II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suspensão do contrato de trabalho;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III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alteração unilateral do contrato de trabalho, para exercício extraordinário em lotação diversa;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IV –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rescisão unilateral do contrato de trabalho, em razão da situação de emergência reconhecida no âmbito do Município, cuja comunicação ocorrerá com antecedência mínima de 10(dez) dias.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§ 1º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Secretaria de Educação, Cultura e Esportes poderá fixar, por meio de Portaria, regime híbrido que preveja o cumprimento de jornada de trabalho do profissional em mais de uma das modalidades de trabalho definidas nos incisos I deste artigo.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§ 2º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definição do regime de trabalho previsto na alínea “b”, do inciso I deste artigo, será detalhado em Portaria a ser expedida pelo responsável pela pasta da Secretaria de Educação, Cultura e Esportes, com obediência ao Capítulo II do Título II deste decreto.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12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Aos servidores temporários que continuarem a desenvolver suas atividades na forma definida no inciso I do artigo 11, aplicam-se integralmente as regras definidas nos Capítulos II e III.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13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Aos servidores temporários que tiverem seus contratos de trabalho suspensos, nos termos do inciso II, do artigo 11, não será assegurada a percepção de sua remuneração contratada.</w:t>
      </w:r>
    </w:p>
    <w:p w:rsidR="0027182E" w:rsidRPr="00A50607" w:rsidRDefault="0027182E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§ 1º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Não se aplica aos servidores temporários com contrato suspenso a elaboração e/ou execução de quaisquer atividades, sendo que qualquer atividade durante esse período será considerada mera liberalidade, restando vedado o pagamento.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§ 2º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A suspensão temporária do contrato de trabalho será comunicada ao contratado com antecedência de, no mínimo, dois dias corridos.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§ 3º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O contrato de trabalho será restabelecido no prazo de dois dias corridos, mediante ato formal do Chefe do Executivo Municipal.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§ 4º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O contrato de trabalho suspenso poderá ser rescindido unilateralmente pelo Chefe do Executivo Municipal.</w:t>
      </w:r>
    </w:p>
    <w:p w:rsidR="00B674AF" w:rsidRPr="00A50607" w:rsidRDefault="00B674AF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B674AF" w:rsidRPr="00A50607" w:rsidRDefault="005A76CA" w:rsidP="005A76C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Art. 14</w:t>
      </w:r>
      <w:r w:rsidR="00B674AF" w:rsidRPr="00A50607">
        <w:rPr>
          <w:rFonts w:ascii="Tahoma" w:hAnsi="Tahoma" w:cs="Tahoma"/>
        </w:rPr>
        <w:t xml:space="preserve"> O contrato de trabalho que vencer no </w:t>
      </w:r>
      <w:r w:rsidRPr="00A50607">
        <w:rPr>
          <w:rFonts w:ascii="Tahoma" w:hAnsi="Tahoma" w:cs="Tahoma"/>
        </w:rPr>
        <w:t>período de vigência do D</w:t>
      </w:r>
      <w:r w:rsidR="00B674AF" w:rsidRPr="00A50607">
        <w:rPr>
          <w:rFonts w:ascii="Tahoma" w:hAnsi="Tahoma" w:cs="Tahoma"/>
        </w:rPr>
        <w:t>ecreto</w:t>
      </w:r>
      <w:r w:rsidRPr="00A50607">
        <w:rPr>
          <w:rFonts w:ascii="Tahoma" w:hAnsi="Tahoma" w:cs="Tahoma"/>
        </w:rPr>
        <w:t xml:space="preserve"> Legislativo nº 18.332, editado em 20 de </w:t>
      </w:r>
      <w:proofErr w:type="gramStart"/>
      <w:r w:rsidRPr="00A50607">
        <w:rPr>
          <w:rFonts w:ascii="Tahoma" w:hAnsi="Tahoma" w:cs="Tahoma"/>
        </w:rPr>
        <w:t>Março</w:t>
      </w:r>
      <w:proofErr w:type="gramEnd"/>
      <w:r w:rsidRPr="00A50607">
        <w:rPr>
          <w:rFonts w:ascii="Tahoma" w:hAnsi="Tahoma" w:cs="Tahoma"/>
        </w:rPr>
        <w:t xml:space="preserve"> de 2020 pela Assembleia Legislativa de Santa Catarina, que declarou estado</w:t>
      </w:r>
      <w:r w:rsidR="00B674AF" w:rsidRPr="00A50607">
        <w:rPr>
          <w:rFonts w:ascii="Tahoma" w:hAnsi="Tahoma" w:cs="Tahoma"/>
        </w:rPr>
        <w:t xml:space="preserve"> </w:t>
      </w:r>
      <w:r w:rsidRPr="00A50607">
        <w:rPr>
          <w:rFonts w:ascii="Tahoma" w:hAnsi="Tahoma" w:cs="Tahoma"/>
        </w:rPr>
        <w:t>de calamidade pública com efeitos até 31 de dezembro de 2020, poderá, a critério da Administração Pública Municipal, não ser dispensado.</w:t>
      </w:r>
    </w:p>
    <w:p w:rsidR="00B674AF" w:rsidRPr="00A50607" w:rsidRDefault="005A76CA" w:rsidP="00B674AF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50607">
        <w:rPr>
          <w:rFonts w:ascii="Tahoma" w:hAnsi="Tahoma" w:cs="Tahoma"/>
        </w:rPr>
        <w:t xml:space="preserve"> </w:t>
      </w:r>
    </w:p>
    <w:p w:rsidR="00B674AF" w:rsidRPr="00A50607" w:rsidRDefault="00B674AF" w:rsidP="000706C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TÍTULO III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DISPOSIÇÕES FINAIS E TRANSITÓRIAS</w:t>
      </w:r>
    </w:p>
    <w:p w:rsidR="000706C9" w:rsidRPr="00A50607" w:rsidRDefault="000706C9" w:rsidP="000706C9">
      <w:pPr>
        <w:spacing w:after="0" w:line="240" w:lineRule="auto"/>
        <w:jc w:val="center"/>
        <w:rPr>
          <w:rFonts w:ascii="Tahoma" w:eastAsia="Times New Roman" w:hAnsi="Tahoma" w:cs="Tahoma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  <w:r w:rsidRPr="00A50607">
        <w:rPr>
          <w:rFonts w:ascii="Tahoma" w:eastAsia="Times New Roman" w:hAnsi="Tahoma" w:cs="Tahoma"/>
          <w:b/>
          <w:bCs/>
          <w:color w:val="000000"/>
          <w:lang w:eastAsia="pt-BR"/>
        </w:rPr>
        <w:t>Art. 1</w:t>
      </w:r>
      <w:r w:rsidR="005A76CA" w:rsidRPr="00A50607">
        <w:rPr>
          <w:rFonts w:ascii="Tahoma" w:eastAsia="Times New Roman" w:hAnsi="Tahoma" w:cs="Tahoma"/>
          <w:b/>
          <w:bCs/>
          <w:color w:val="000000"/>
          <w:lang w:eastAsia="pt-BR"/>
        </w:rPr>
        <w:t>5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Ficam convalidados os atos praticados anteriormente à promulgação deste decreto, naquilo que não lhe seja contrário</w:t>
      </w:r>
      <w:r w:rsidR="005A76CA" w:rsidRPr="00A50607">
        <w:rPr>
          <w:rFonts w:ascii="Tahoma" w:eastAsia="Times New Roman" w:hAnsi="Tahoma" w:cs="Tahoma"/>
          <w:color w:val="000000"/>
          <w:lang w:eastAsia="pt-BR"/>
        </w:rPr>
        <w:t>, em especial as P</w:t>
      </w:r>
      <w:r w:rsidR="001D11E4" w:rsidRPr="00A50607">
        <w:rPr>
          <w:rFonts w:ascii="Tahoma" w:eastAsia="Times New Roman" w:hAnsi="Tahoma" w:cs="Tahoma"/>
          <w:color w:val="000000"/>
          <w:lang w:eastAsia="pt-BR"/>
        </w:rPr>
        <w:t>ortarias</w:t>
      </w:r>
      <w:r w:rsidR="005A76CA" w:rsidRPr="00A50607">
        <w:rPr>
          <w:rFonts w:ascii="Tahoma" w:eastAsia="Times New Roman" w:hAnsi="Tahoma" w:cs="Tahoma"/>
          <w:color w:val="000000"/>
          <w:lang w:eastAsia="pt-BR"/>
        </w:rPr>
        <w:t xml:space="preserve"> nº </w:t>
      </w:r>
      <w:r w:rsidR="00C42A03" w:rsidRPr="00A50607">
        <w:rPr>
          <w:rFonts w:ascii="Tahoma" w:eastAsia="Times New Roman" w:hAnsi="Tahoma" w:cs="Tahoma"/>
          <w:color w:val="000000"/>
          <w:lang w:eastAsia="pt-BR"/>
        </w:rPr>
        <w:t xml:space="preserve">0275/2020, 0276/2020, </w:t>
      </w:r>
      <w:r w:rsidR="005A76CA" w:rsidRPr="00A50607">
        <w:rPr>
          <w:rFonts w:ascii="Tahoma" w:eastAsia="Times New Roman" w:hAnsi="Tahoma" w:cs="Tahoma"/>
          <w:color w:val="000000"/>
          <w:lang w:eastAsia="pt-BR"/>
        </w:rPr>
        <w:t xml:space="preserve">0284/2020, 0285/2020, 0286/2020, </w:t>
      </w:r>
      <w:r w:rsidR="000F5C74" w:rsidRPr="00A50607">
        <w:rPr>
          <w:rFonts w:ascii="Tahoma" w:eastAsia="Times New Roman" w:hAnsi="Tahoma" w:cs="Tahoma"/>
          <w:color w:val="000000"/>
          <w:lang w:eastAsia="pt-BR"/>
        </w:rPr>
        <w:t>0287/2020, 0288/2020</w:t>
      </w:r>
      <w:r w:rsidR="0086549C" w:rsidRPr="00A50607">
        <w:rPr>
          <w:rFonts w:ascii="Tahoma" w:eastAsia="Times New Roman" w:hAnsi="Tahoma" w:cs="Tahoma"/>
          <w:color w:val="000000"/>
          <w:lang w:eastAsia="pt-BR"/>
        </w:rPr>
        <w:t xml:space="preserve"> e</w:t>
      </w:r>
      <w:r w:rsidR="00C42A03" w:rsidRPr="00A50607">
        <w:rPr>
          <w:rFonts w:ascii="Tahoma" w:eastAsia="Times New Roman" w:hAnsi="Tahoma" w:cs="Tahoma"/>
          <w:color w:val="000000"/>
          <w:lang w:eastAsia="pt-BR"/>
        </w:rPr>
        <w:t xml:space="preserve"> </w:t>
      </w:r>
      <w:r w:rsidR="005A76CA" w:rsidRPr="00A50607">
        <w:rPr>
          <w:rFonts w:ascii="Tahoma" w:eastAsia="Times New Roman" w:hAnsi="Tahoma" w:cs="Tahoma"/>
          <w:color w:val="000000"/>
          <w:lang w:eastAsia="pt-BR"/>
        </w:rPr>
        <w:t>0291/2020</w:t>
      </w:r>
      <w:r w:rsidR="00C42A03" w:rsidRPr="00A50607">
        <w:rPr>
          <w:rFonts w:ascii="Tahoma" w:eastAsia="Times New Roman" w:hAnsi="Tahoma" w:cs="Tahoma"/>
          <w:color w:val="000000"/>
          <w:lang w:eastAsia="pt-BR"/>
        </w:rPr>
        <w:t>.</w:t>
      </w: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706C9" w:rsidRPr="00A50607" w:rsidRDefault="000706C9" w:rsidP="000706C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50607">
        <w:rPr>
          <w:rFonts w:ascii="Tahoma" w:eastAsia="Times New Roman" w:hAnsi="Tahoma" w:cs="Tahoma"/>
          <w:b/>
          <w:color w:val="000000"/>
          <w:lang w:eastAsia="pt-BR"/>
        </w:rPr>
        <w:t>Art. 1</w:t>
      </w:r>
      <w:r w:rsidR="005A76CA" w:rsidRPr="00A50607">
        <w:rPr>
          <w:rFonts w:ascii="Tahoma" w:eastAsia="Times New Roman" w:hAnsi="Tahoma" w:cs="Tahoma"/>
          <w:b/>
          <w:color w:val="000000"/>
          <w:lang w:eastAsia="pt-BR"/>
        </w:rPr>
        <w:t>6</w:t>
      </w:r>
      <w:r w:rsidRPr="00A50607">
        <w:rPr>
          <w:rFonts w:ascii="Tahoma" w:eastAsia="Times New Roman" w:hAnsi="Tahoma" w:cs="Tahoma"/>
          <w:color w:val="000000"/>
          <w:lang w:eastAsia="pt-BR"/>
        </w:rPr>
        <w:t xml:space="preserve"> </w:t>
      </w:r>
      <w:r w:rsidR="00582E5B" w:rsidRPr="00A50607">
        <w:rPr>
          <w:rFonts w:ascii="Tahoma" w:eastAsia="Times New Roman" w:hAnsi="Tahoma" w:cs="Tahoma"/>
          <w:color w:val="000000"/>
          <w:lang w:eastAsia="pt-BR"/>
        </w:rPr>
        <w:t>Este decreto entra em vigor na data de sua publicação, revogando às disposições em contrário.</w:t>
      </w:r>
    </w:p>
    <w:p w:rsidR="0053695F" w:rsidRPr="00A50607" w:rsidRDefault="0053695F" w:rsidP="000706C9">
      <w:pPr>
        <w:spacing w:after="0" w:line="240" w:lineRule="auto"/>
        <w:jc w:val="both"/>
        <w:rPr>
          <w:rFonts w:ascii="Tahoma" w:hAnsi="Tahoma" w:cs="Tahoma"/>
        </w:rPr>
      </w:pPr>
    </w:p>
    <w:p w:rsidR="00582E5B" w:rsidRPr="00A50607" w:rsidRDefault="00582E5B" w:rsidP="00582E5B">
      <w:pPr>
        <w:spacing w:after="0" w:line="240" w:lineRule="auto"/>
        <w:jc w:val="right"/>
        <w:rPr>
          <w:rFonts w:ascii="Tahoma" w:hAnsi="Tahoma" w:cs="Tahoma"/>
        </w:rPr>
      </w:pPr>
      <w:r w:rsidRPr="00A50607">
        <w:rPr>
          <w:rFonts w:ascii="Tahoma" w:hAnsi="Tahoma" w:cs="Tahoma"/>
        </w:rPr>
        <w:t>Gabine</w:t>
      </w:r>
      <w:r w:rsidR="00A50607">
        <w:rPr>
          <w:rFonts w:ascii="Tahoma" w:hAnsi="Tahoma" w:cs="Tahoma"/>
        </w:rPr>
        <w:t>te do Executivo Municipal, em 08</w:t>
      </w:r>
      <w:r w:rsidRPr="00A50607">
        <w:rPr>
          <w:rFonts w:ascii="Tahoma" w:hAnsi="Tahoma" w:cs="Tahoma"/>
        </w:rPr>
        <w:t xml:space="preserve"> de maio de 2020.</w:t>
      </w:r>
    </w:p>
    <w:p w:rsidR="00582E5B" w:rsidRPr="00A50607" w:rsidRDefault="00582E5B" w:rsidP="00582E5B">
      <w:pPr>
        <w:spacing w:after="0" w:line="240" w:lineRule="auto"/>
        <w:jc w:val="right"/>
        <w:rPr>
          <w:rFonts w:ascii="Tahoma" w:hAnsi="Tahoma" w:cs="Tahoma"/>
        </w:rPr>
      </w:pPr>
    </w:p>
    <w:p w:rsidR="00582E5B" w:rsidRPr="00A50607" w:rsidRDefault="00582E5B" w:rsidP="00582E5B">
      <w:pPr>
        <w:spacing w:after="0" w:line="240" w:lineRule="auto"/>
        <w:jc w:val="center"/>
        <w:rPr>
          <w:rFonts w:ascii="Tahoma" w:hAnsi="Tahoma" w:cs="Tahoma"/>
          <w:b/>
        </w:rPr>
      </w:pPr>
      <w:r w:rsidRPr="00A50607">
        <w:rPr>
          <w:rFonts w:ascii="Tahoma" w:hAnsi="Tahoma" w:cs="Tahoma"/>
          <w:b/>
        </w:rPr>
        <w:t>SILVANO DE PARIZ</w:t>
      </w:r>
    </w:p>
    <w:p w:rsidR="00582E5B" w:rsidRPr="00A50607" w:rsidRDefault="00582E5B" w:rsidP="00A50607">
      <w:pPr>
        <w:spacing w:after="0" w:line="240" w:lineRule="auto"/>
        <w:jc w:val="center"/>
        <w:rPr>
          <w:rFonts w:ascii="Tahoma" w:hAnsi="Tahoma" w:cs="Tahoma"/>
        </w:rPr>
      </w:pPr>
      <w:r w:rsidRPr="00A50607">
        <w:rPr>
          <w:rFonts w:ascii="Tahoma" w:hAnsi="Tahoma" w:cs="Tahoma"/>
        </w:rPr>
        <w:t>Prefeito</w:t>
      </w:r>
    </w:p>
    <w:p w:rsidR="00582E5B" w:rsidRPr="00150BA3" w:rsidRDefault="00582E5B" w:rsidP="00582E5B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150BA3">
        <w:rPr>
          <w:rFonts w:ascii="Tahoma" w:hAnsi="Tahoma" w:cs="Tahoma"/>
          <w:sz w:val="22"/>
          <w:szCs w:val="22"/>
        </w:rPr>
        <w:t>Registrado e Publicado</w:t>
      </w:r>
    </w:p>
    <w:p w:rsidR="00582E5B" w:rsidRPr="00150BA3" w:rsidRDefault="00582E5B" w:rsidP="00582E5B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150BA3">
        <w:rPr>
          <w:rFonts w:ascii="Tahoma" w:hAnsi="Tahoma" w:cs="Tahoma"/>
          <w:sz w:val="22"/>
          <w:szCs w:val="22"/>
        </w:rPr>
        <w:t xml:space="preserve">Em </w:t>
      </w:r>
      <w:r w:rsidRPr="00150BA3">
        <w:rPr>
          <w:rFonts w:ascii="Tahoma" w:hAnsi="Tahoma" w:cs="Tahoma"/>
          <w:sz w:val="22"/>
          <w:szCs w:val="22"/>
          <w:u w:val="single"/>
        </w:rPr>
        <w:t>__/05/2020</w:t>
      </w:r>
      <w:r w:rsidRPr="00150BA3">
        <w:rPr>
          <w:rFonts w:ascii="Tahoma" w:hAnsi="Tahoma" w:cs="Tahoma"/>
          <w:sz w:val="22"/>
          <w:szCs w:val="22"/>
        </w:rPr>
        <w:t>.</w:t>
      </w:r>
    </w:p>
    <w:p w:rsidR="00582E5B" w:rsidRPr="00150BA3" w:rsidRDefault="00582E5B" w:rsidP="00582E5B">
      <w:pPr>
        <w:pStyle w:val="TextosemFormatao"/>
        <w:rPr>
          <w:rFonts w:ascii="Tahoma" w:hAnsi="Tahoma" w:cs="Tahoma"/>
          <w:sz w:val="22"/>
          <w:szCs w:val="22"/>
        </w:rPr>
      </w:pPr>
      <w:r w:rsidRPr="00150BA3">
        <w:rPr>
          <w:rFonts w:ascii="Tahoma" w:hAnsi="Tahoma" w:cs="Tahoma"/>
          <w:sz w:val="22"/>
          <w:szCs w:val="22"/>
        </w:rPr>
        <w:t>Lei Municipal nº 1087/1993</w:t>
      </w:r>
    </w:p>
    <w:p w:rsidR="00A50607" w:rsidRPr="00150BA3" w:rsidRDefault="00A50607" w:rsidP="00582E5B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582E5B" w:rsidRPr="00150BA3" w:rsidRDefault="00582E5B" w:rsidP="00582E5B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proofErr w:type="spellStart"/>
      <w:r w:rsidRPr="00150BA3">
        <w:rPr>
          <w:rFonts w:ascii="Tahoma" w:hAnsi="Tahoma" w:cs="Tahoma"/>
          <w:sz w:val="22"/>
          <w:szCs w:val="22"/>
        </w:rPr>
        <w:t>Tairone</w:t>
      </w:r>
      <w:proofErr w:type="spellEnd"/>
      <w:r w:rsidRPr="00150BA3">
        <w:rPr>
          <w:rFonts w:ascii="Tahoma" w:hAnsi="Tahoma" w:cs="Tahoma"/>
          <w:sz w:val="22"/>
          <w:szCs w:val="22"/>
        </w:rPr>
        <w:t xml:space="preserve"> Padilha dos Santos</w:t>
      </w:r>
    </w:p>
    <w:p w:rsidR="00582E5B" w:rsidRPr="00150BA3" w:rsidRDefault="00582E5B" w:rsidP="00A50607">
      <w:pPr>
        <w:pStyle w:val="TextosemFormatao"/>
        <w:rPr>
          <w:rFonts w:ascii="Tahoma" w:hAnsi="Tahoma" w:cs="Tahoma"/>
          <w:sz w:val="22"/>
          <w:szCs w:val="22"/>
          <w:u w:val="single"/>
        </w:rPr>
      </w:pPr>
      <w:r w:rsidRPr="00150BA3">
        <w:rPr>
          <w:rFonts w:ascii="Tahoma" w:hAnsi="Tahoma" w:cs="Tahoma"/>
          <w:sz w:val="22"/>
          <w:szCs w:val="22"/>
        </w:rPr>
        <w:t>Servidor Designado</w:t>
      </w:r>
    </w:p>
    <w:sectPr w:rsidR="00582E5B" w:rsidRPr="00150BA3" w:rsidSect="00582E5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9"/>
    <w:rsid w:val="000156BE"/>
    <w:rsid w:val="000706C9"/>
    <w:rsid w:val="000F5C74"/>
    <w:rsid w:val="00150BA3"/>
    <w:rsid w:val="001D11E4"/>
    <w:rsid w:val="0027182E"/>
    <w:rsid w:val="0053695F"/>
    <w:rsid w:val="00582E5B"/>
    <w:rsid w:val="00587E5F"/>
    <w:rsid w:val="005A76CA"/>
    <w:rsid w:val="007C61DC"/>
    <w:rsid w:val="0086549C"/>
    <w:rsid w:val="00A4376F"/>
    <w:rsid w:val="00A50607"/>
    <w:rsid w:val="00B036EC"/>
    <w:rsid w:val="00B674AF"/>
    <w:rsid w:val="00C42A03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856A"/>
  <w15:chartTrackingRefBased/>
  <w15:docId w15:val="{E66CBCB6-E558-4365-9B1B-EC0A655B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06C9"/>
    <w:pPr>
      <w:ind w:left="720"/>
      <w:contextualSpacing/>
    </w:pPr>
  </w:style>
  <w:style w:type="paragraph" w:styleId="TextosemFormatao">
    <w:name w:val="Plain Text"/>
    <w:basedOn w:val="Normal"/>
    <w:link w:val="TextosemFormataoChar"/>
    <w:unhideWhenUsed/>
    <w:rsid w:val="00582E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82E5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1693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cp:keywords/>
  <dc:description/>
  <cp:lastModifiedBy>PLANEJAMENTO</cp:lastModifiedBy>
  <cp:revision>14</cp:revision>
  <cp:lastPrinted>2020-05-08T17:15:00Z</cp:lastPrinted>
  <dcterms:created xsi:type="dcterms:W3CDTF">2020-05-06T11:37:00Z</dcterms:created>
  <dcterms:modified xsi:type="dcterms:W3CDTF">2020-05-08T17:16:00Z</dcterms:modified>
</cp:coreProperties>
</file>