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ESTADO DE SANTA CATARINA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MUNICÍPIO DE QUILOMBO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CONSELHO MUNICIPAL DE DIREITOS DA CRIANÇA E DO ADOLESCENTE - CMDCA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PLANO DE AÇÃO E APLICAÇÃO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2018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ABRIL – 2018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IDENTIFICAÇÃO: </w:t>
      </w:r>
      <w:r>
        <w:rPr>
          <w:rFonts w:cs="Times New Roman" w:ascii="Times New Roman" w:hAnsi="Times New Roman"/>
          <w:sz w:val="24"/>
          <w:szCs w:val="24"/>
        </w:rPr>
        <w:t>CONSELHO MUNICIPAL DE DIREITOS DA CRIANÇA E DO ADOLESCENTE – CMDCA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ENDEREÇO:</w:t>
      </w:r>
      <w:r>
        <w:rPr>
          <w:rFonts w:cs="Times New Roman" w:ascii="Times New Roman" w:hAnsi="Times New Roman"/>
          <w:sz w:val="24"/>
          <w:szCs w:val="24"/>
        </w:rPr>
        <w:t xml:space="preserve"> PREFEITURA MUNICIPAL DE QUILOMBO, RUA DUQUE DE CAXIAS, N° 51. CEP: 89850-000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TELEFONE:</w:t>
      </w:r>
      <w:r>
        <w:rPr>
          <w:rFonts w:cs="Times New Roman" w:ascii="Times New Roman" w:hAnsi="Times New Roman"/>
          <w:sz w:val="24"/>
          <w:szCs w:val="24"/>
        </w:rPr>
        <w:t xml:space="preserve"> (49) 3346-3242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COMPOSIÇÃO DO CMDCA DE QUILOMBO – MEMBROS TITULARES E SUPLENTES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– REPRESENTANTES DO GOVERNO MUNICIPAL:</w:t>
      </w:r>
    </w:p>
    <w:p>
      <w:pPr>
        <w:pStyle w:val="PargrafodaLista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Representantes da Secretaria de Assistência Social: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Amoni Rosset – Membro Titular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Luciane Teresinha de Moraes – Membro Suplente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Representantes da Secretaria Municipal de Administração e Planejamento: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Alice Niedzialkoski - Membro Titular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Cristiane Breansini Berlanda - Membro Suplente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Representantes da Secretaria Municipal de Educação: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Jucelia Aparecida Agnes Prestes </w:t>
      </w:r>
      <w:r>
        <w:rPr>
          <w:rFonts w:cs="Times New Roman" w:ascii="Times New Roman" w:hAnsi="Times New Roman"/>
          <w:sz w:val="24"/>
          <w:szCs w:val="24"/>
        </w:rPr>
        <w:t>- Membro Titular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Maristela Castelli Salmn</w:t>
      </w:r>
      <w:r>
        <w:rPr>
          <w:rFonts w:cs="Times New Roman" w:ascii="Times New Roman" w:hAnsi="Times New Roman"/>
          <w:sz w:val="24"/>
          <w:szCs w:val="24"/>
        </w:rPr>
        <w:t xml:space="preserve"> - Membro Suplente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rgrafodaLista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Representantes da Secretaria Municipal de Saúde;</w:t>
      </w:r>
    </w:p>
    <w:p>
      <w:pPr>
        <w:pStyle w:val="PargrafodaLista1"/>
        <w:spacing w:lineRule="auto" w:line="360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Tavana Pedott Rodrigues - Membro Titular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Fernanda Zilio Bandiera - Membro Suplente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II- REPRESENTANTES DE ORGANIZAÇÕES DA SOCIEDADE CIVIL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rgrafodaLista1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Representantes das APP´s – Associação de Pais e Professores: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Luciana Kuhl -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Membro Titular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Odacir Valcarengui – Membro Suplente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rgrafodaLista1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Representantes do Clube de Mães: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Arlete Dariva - Membro Titular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Odete Tibes Pertile – Membro Suplente 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rgrafodaLista1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Representantes da ACIQ – Associação Comercial e Industrial de Quilombo: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Elisabeth Zilio Hohn – Membro Titular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Keicy Ravanello – Membro Suplente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rgrafodaLista1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Representantes do Grupo Escoteiros Quilombo (Sênior - Adolescentes):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Lucas Chitolina – Membro Titular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Julia Boareto – Membro Suplente</w:t>
      </w:r>
    </w:p>
    <w:p>
      <w:pPr>
        <w:pStyle w:val="PargrafodaLista1"/>
        <w:spacing w:lineRule="auto" w:line="360" w:before="0" w:after="0"/>
        <w:ind w:left="1065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rgrafodaLista1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INTRODUÇÃO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Sendo o Conselho Municipal de Direitos da Criança e do Adolescente um órgão normativo, consultivo, deliberativo e controlador da política de promoção, atendimento e de defesa dos Direitos da Criança e do Adolescente, compete, entre outras funções, criar o Plano de Ação e Aplicação dos recursos do Fundo Municipal da Infância e Adolescência – FIA.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Com o objetivo de desenvolver ações voltadas a garantia de direitos de crianças e adolescentes, o Plano de Ação e Aplicação é elaborado pelos membros do respectivo Conselho, baseando-se na realidade e necessidades do território no que se refere a política municipal de proteção, promoção, defesa e atendimento de crianças e adolescentes. </w:t>
      </w:r>
    </w:p>
    <w:p>
      <w:pPr>
        <w:pStyle w:val="Default"/>
        <w:spacing w:lineRule="auto" w:line="360"/>
        <w:ind w:firstLine="851"/>
        <w:jc w:val="both"/>
        <w:rPr/>
      </w:pPr>
      <w:r>
        <w:rPr/>
        <w:t xml:space="preserve">O Conselho Municipal dos Direitos da Criança e do Adolescente deve deliberar, gerenciar e fiscalizar o Fundo Municipal da Criança e do Adolescente, a partir do plano de ação e aplicação, aprovado em reunião plenária do Conselho. </w:t>
      </w:r>
    </w:p>
    <w:p>
      <w:pPr>
        <w:pStyle w:val="Default"/>
        <w:spacing w:lineRule="auto" w:line="360"/>
        <w:ind w:firstLine="851"/>
        <w:jc w:val="both"/>
        <w:rPr/>
      </w:pPr>
      <w:r>
        <w:rPr/>
        <w:t xml:space="preserve">O Estatuto da Criança e do Adolescente – ECA vinculou o Fundo para Infância e Adolescência – FIA ao respectivo Conselho de Direitos e isto significa que nenhum recurso poderá ter destinação e aplicação sem que tenham sido deliberadas pelo Conselho.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Plano de Ação apresenta as metas a serem alcançadas, levando em consideração as prioridades do município, e desta forma é possível para a administração pública tomar conhecimento daquilo que se pretende realizar, dos objetivos a alcançar, e, portanto, acompanhar, avaliar e controlar a execução das receitas.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Assim, o Conselho Municipal de Direitos da Criança e do Adolescente de Quilombo – SC, no uso de suas atribuições legais que lhe confere a Lei Municipal n° 2506 de 26 março de 2015, que dispõe sobre a Política dos Direitos da Criança e do Adolescente, vem publicar seu Plano de Ação e Aplicação para o exercício de 2018, entrando em vigor após a aprovação pelos membros do Conselho.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1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OBJETIVOS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181"/>
        <w:jc w:val="both"/>
        <w:rPr/>
      </w:pPr>
      <w:r>
        <w:rPr/>
        <w:t>Apresentar as metas e ações na área da criança e do adolescente para o ano de 2018;</w:t>
      </w:r>
    </w:p>
    <w:p>
      <w:pPr>
        <w:pStyle w:val="Default"/>
        <w:numPr>
          <w:ilvl w:val="0"/>
          <w:numId w:val="4"/>
        </w:numPr>
        <w:spacing w:lineRule="auto" w:line="360" w:before="0" w:after="181"/>
        <w:jc w:val="both"/>
        <w:rPr/>
      </w:pPr>
      <w:r>
        <w:rPr/>
        <w:t>Estabelecer diretrizes a fim de fortalecer as políticas sociais básicas (educação, saúde, cultura, esporte e lazer, etc) no que se refere aos direitos de crianças e adolescentes;</w:t>
      </w:r>
    </w:p>
    <w:p>
      <w:pPr>
        <w:pStyle w:val="Default"/>
        <w:numPr>
          <w:ilvl w:val="0"/>
          <w:numId w:val="4"/>
        </w:numPr>
        <w:spacing w:lineRule="auto" w:line="360" w:before="0" w:after="181"/>
        <w:jc w:val="both"/>
        <w:rPr/>
      </w:pPr>
      <w:r>
        <w:rPr/>
        <w:t xml:space="preserve">Implementar as políticas de proteção e garantia de direitos, através de políticas integradas e articuladas entre as ações governamentais e não governamentais; </w:t>
      </w:r>
    </w:p>
    <w:p>
      <w:pPr>
        <w:pStyle w:val="Default"/>
        <w:numPr>
          <w:ilvl w:val="0"/>
          <w:numId w:val="4"/>
        </w:numPr>
        <w:spacing w:lineRule="auto" w:line="360" w:before="0" w:after="181"/>
        <w:jc w:val="both"/>
        <w:rPr/>
      </w:pPr>
      <w:r>
        <w:rPr/>
        <w:t>Assegurar uma política de proteção especial às crianças e adolescentes que lhes possam garantir condições de pleno desenvolvimento;</w:t>
      </w:r>
    </w:p>
    <w:p>
      <w:pPr>
        <w:pStyle w:val="Default"/>
        <w:numPr>
          <w:ilvl w:val="0"/>
          <w:numId w:val="4"/>
        </w:numPr>
        <w:spacing w:lineRule="auto" w:line="360" w:before="0" w:after="181"/>
        <w:jc w:val="both"/>
        <w:rPr/>
      </w:pPr>
      <w:r>
        <w:rPr/>
        <w:t>Garantir ações e programas de proteção social às crianças e adolescentes em condições de risco social e pessoal;</w:t>
      </w:r>
    </w:p>
    <w:p>
      <w:pPr>
        <w:pStyle w:val="Default"/>
        <w:numPr>
          <w:ilvl w:val="0"/>
          <w:numId w:val="4"/>
        </w:numPr>
        <w:spacing w:lineRule="auto" w:line="360" w:before="0" w:after="181"/>
        <w:jc w:val="both"/>
        <w:rPr/>
      </w:pPr>
      <w:r>
        <w:rPr/>
        <w:t>Desenvolver ações que possibilitem a ampliação do conhecimento e consequente melhoria na qualidade dos serviços oferecidos ao público alvo;</w:t>
      </w:r>
    </w:p>
    <w:p>
      <w:pPr>
        <w:pStyle w:val="Default"/>
        <w:numPr>
          <w:ilvl w:val="0"/>
          <w:numId w:val="4"/>
        </w:numPr>
        <w:spacing w:lineRule="auto" w:line="360" w:before="0" w:after="181"/>
        <w:jc w:val="both"/>
        <w:rPr/>
      </w:pPr>
      <w:r>
        <w:rPr/>
        <w:t>Acompanhar, avaliar e controlar o trabalho realizado pelos envolvidos nos segmentos;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/>
        <w:t>Propiciar formação continuada aos Conselheiros de Direitos da Criança e Adolescente e Conselheiros Tutelares;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PLANO DE AÇÃO E APLICAÇÃO DO FUNDO PARA INFÂNCIA E ADOLESCÊNCIA - FIA – 2016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153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4962"/>
        <w:gridCol w:w="3402"/>
        <w:gridCol w:w="1558"/>
        <w:gridCol w:w="2412"/>
      </w:tblGrid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RESPONSÁVEIS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FINANCEIRO-2018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Ampliar a cobertura de atendimento a crianças e adolescentes em situação de risco e vulnerabilidade social;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Assegurar, com absoluta prioridade o atendimento à crianças e adolescentes, no que se refere a efetivação dos direitos referentes à vida, saúde, alimentação, educação, esporte, laser, cultura, dignidade, ao respeito, à liberdade e à convivência familiar e comunitária.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Planejar ações para garantir os direitos básicos das crianças e adolescentes;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Confeccionar matérias de divulgação e trabalho;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Conselho Tutelar;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Assist. Social;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Saúde;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Educação, cultura e esporte;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ONG´s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Serviço de Acolhimento de Crianças e Adolescentes;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5.000,00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Enfrentar às situações de violações de direitos contra crianças e adolescentes;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Orientar a população sobre os mecanismos de denúncias de casos de suspeita ou confirmação de maus-tratos contra crianças e adolescentes;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Promoção de campanhas informativas e preventivas: contra a violência e exploração sexual infanto-juvenil, contra o trabalho infantil e outras formas de violência, de acordo com as campanhas nacionais e estaduais;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Confecção de materiais;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Incentivar e fomentar a capacitação e qualificação dos profissionais que atuam no atendimento e nas políticas de combate ao trabalho infantil.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Conselho Tutelar;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CREAS;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CRAS;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5.000,00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Promoção e/ou apoio a eventos ou campanhas alusivas a datas e temáticas específicas na área da criança e do adolescente no Município;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Promover e/ou apoiar eventos ou campanhas alusivas a datas e temáticas específicas na área da criança e do adolescente no Município através de planejamento prévio;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Conselho Tutelar;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CREAS;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CRAS;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8.000,00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Capacitação dos Conselheiros Tutelares, Conselheiros de Direitos, vistas as melhorias dos trabalhos com o público infanto-juvenil.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Melhorar o nível de entendimento dos agentes diante da relação existente entre os indicadores de resultados e as respectivas ações;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Capacitação continuada para Conselheiros Tutelares, Conselheiros de Direitos, educadores sociais, orientadores e monitores da área;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Assistência social;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.000,00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Fomentar as doações para o FIA buscando rendimentos para manutenção ativa da conta bancária com saldos significativos;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Realizar contato com pessoas físicas e jurídicas, contribuintes do Imposto de Renda, com os escritórios de contabilidade e em outros meios de divulgação para conscientizar sobre a importância da doação de parte do valor devido ao FIA;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Realizar campanhas de captação de recursos para o FIA;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Elaboração de material gráfico;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CMDCA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Ass. Social;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5.000,00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Articular junto a Rede Municipal de Educação a discussão da Política de Educação no Município em contraste aos direitos da criança e do adolescente;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Reuniões com a Secretaria de Educação;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Inserir a participação do CMDCA no Planejamento Anual das escolas;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Interlocução com as escolas municipais para a realização de projetos de educação em direitos humanos a partir do Estatuto da Criança e do Adolescente, considerando a Lei 11.525/2007;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Confecção de materiais gráfico, a exemplo de cartilhas e ECA personalizado para acesso das crianças e adolescentes;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Conselho Tutelar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CREAS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10.000,00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Atuação integrada entre o CMDCA e os demais Conselhos de Políticas Públicas;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Levantar possíveis temas e ações comuns com os Conselhos de Políticas Setoriais (Saúde, Educação, Assistência Social e outros), especialmente no que tange às violações de direitos de crianças e adolescentes;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Realizar reuniões entre os membros dos Conselhos Setoriais para Planejamento de Ações conjuntas e troca de experiências;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10_3220964784"/>
            <w:r>
              <w:rPr>
                <w:rFonts w:cs="Times New Roman" w:ascii="Times New Roman" w:hAnsi="Times New Roman"/>
                <w:sz w:val="24"/>
                <w:szCs w:val="24"/>
              </w:rPr>
              <w:t>Secretaria de Ass. Social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Saúde;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Educação;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Conselhos Municipais de Políticas Públicas;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 custas;</w:t>
            </w:r>
          </w:p>
        </w:tc>
      </w:tr>
      <w:tr>
        <w:trPr>
          <w:trHeight w:val="1338" w:hRule="atLeast"/>
        </w:trPr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Realizar Campanha objetivando o incentivo a adoção de crianças e adolescentes;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Divulgação da Campanha através de meios de comunicação;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Elaboração de materiais;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Dialogar com as demais políticas intersetoriais;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CMDCA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Conselho Tutelar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Poder Judiciário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3.000,00</w:t>
            </w:r>
          </w:p>
        </w:tc>
      </w:tr>
      <w:tr>
        <w:trPr>
          <w:trHeight w:val="1338" w:hRule="atLeast"/>
        </w:trPr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Promover e participar de eventos, cursos e reuniões, campanhas e afins no município e em outras localidades.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Custear o aperfeiçoamento dos membros do Conselho de Direitos da Criança;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Contratação de Palestrantes, teatros, shows, e outros.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5.000,00</w:t>
            </w:r>
          </w:p>
        </w:tc>
      </w:tr>
      <w:tr>
        <w:trPr>
          <w:trHeight w:val="1338" w:hRule="atLeast"/>
        </w:trPr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/>
              <w:t>Prevenção do uso de substâncias psicoativas;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Informar para prevenir;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Realização de palestras 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ventos;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Elaboração de material gráfico;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Saúde;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3.000,00</w:t>
            </w:r>
          </w:p>
        </w:tc>
      </w:tr>
      <w:tr>
        <w:trPr>
          <w:trHeight w:val="1338" w:hRule="atLeast"/>
        </w:trPr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bCs/>
              </w:rPr>
              <w:t>Inscrição e Fiscalização de Entidades no CMDCA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Assegurar a garantia de direitos de crianças e adolescentes que participam dos programas de cada entidade inscrita ou cadastrada no CMDCA;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Visitas periódicas a instituição e entrevistas com participantes destas;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Conselho Tutelar;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1.000,00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38" w:hRule="atLeast"/>
        </w:trPr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</w:rPr>
              <w:t>Realização de reuniões ordinárias entre os membros do CMDCA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Exercer as funções descritas na Lei que prevê a criação do Conselho de Direitos da Criança e do Adolescente;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Realizar reuniões ordinárias com frequência mensal e quando houver a necessidade, reuniões extraordinárias;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Secretaria de Assistência Social;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 custas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38" w:hRule="atLeast"/>
        </w:trPr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</w:rPr>
              <w:t>Fomentar estratégias de atendimento às crianças e adolescentes vítimas de violência ou violação de direitos.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Desenvolver os Protocolos de Atendimento as crianças e adolescentes vítimas de violência (nas áreas de educação, saúde,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assistência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social...);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Realizar e participar de reuniões com a rede municipal de garantia de direitos;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Sec. de Saúde;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Sec. de Educação;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Sec. De Assistência Social;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Delegacias;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Poder Judiciário;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Ministério Público;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3.000,00</w:t>
            </w:r>
          </w:p>
        </w:tc>
      </w:tr>
      <w:tr>
        <w:trPr>
          <w:trHeight w:val="1338" w:hRule="atLeast"/>
        </w:trPr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</w:rPr>
              <w:t>Implementar o Serviço de Atendimento Socioeducativo;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Envolver as políticas públicas na garantia do atendimento de adolescentes em cumprimento de medidas socioeducativas em meio aberto;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Incentivar e capacitar profissionais de diversas áreas do serviço público e entidades não governamentais para a adequada execução e acompanhamento das medidas socioeducativas;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Sec. de Saúde;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Sec. de Educação;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Sec. De Assistência Social;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Delegacias;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Poder Judiciário;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Ministério Público;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Secret. De Agricultura;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Entidades não governamentais;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1.000,00</w:t>
            </w:r>
          </w:p>
        </w:tc>
      </w:tr>
      <w:tr>
        <w:trPr>
          <w:trHeight w:val="1338" w:hRule="atLeast"/>
        </w:trPr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</w:rPr>
              <w:t>Decentralizar a oferta de serviços a crianças e adolescentes na área de cultura, esporte e laser;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Dialogar com o Poder Público Municipal, buscando estratégias de abranger a cobertura de atendimento a crianças e adolescentes de todo o território municipal;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 custas;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TOTAL PREVISTO PARA O ANO DE 2018</w:t>
      </w:r>
      <w:r>
        <w:rPr>
          <w:rFonts w:cs="Times New Roman" w:ascii="Times New Roman" w:hAnsi="Times New Roman"/>
          <w:sz w:val="24"/>
          <w:szCs w:val="24"/>
        </w:rPr>
        <w:t>: R$ 6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.000,00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Presidente do CMDCA/Exercício 2018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CONSELHO MUNICIPAL DE DIREITOS DA CRIANÇA E DO ADOLESCENTE - CMDCA</w:t>
      </w:r>
    </w:p>
    <w:sectPr>
      <w:headerReference w:type="default" r:id="rId2"/>
      <w:type w:val="nextPage"/>
      <w:pgSz w:orient="landscape" w:w="16838" w:h="11906"/>
      <w:pgMar w:left="1417" w:right="1417" w:header="142" w:top="141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2036" w:hanging="0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757680" cy="685165"/>
          <wp:effectExtent l="0" t="0" r="0" b="0"/>
          <wp:docPr id="1" name="Imagem 1" descr="C:\Users\PMQ\Desktop\CMDCA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MQ\Desktop\CMDCA\cmd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宋体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91DD99-C057-4690-8C44-BB9E31EBF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10</Pages>
  <Words>1634</Words>
  <Characters>9578</Characters>
  <CharactersWithSpaces>11309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2018-03-19T18:50:00Z</dcterms:created>
  <dc:creator>PMQ</dc:creator>
  <dc:description/>
  <dc:language>pt-BR</dc:language>
  <cp:lastModifiedBy/>
  <dcterms:modified xsi:type="dcterms:W3CDTF">2018-05-16T14:35:36Z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1046-10.2.0.5965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