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25B22" w14:textId="41ED9131" w:rsidR="008926A6" w:rsidRDefault="0005481E" w:rsidP="0005481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F519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DECRETO Nº </w:t>
      </w:r>
      <w:r w:rsidR="002F519D" w:rsidRPr="002F519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49</w:t>
      </w:r>
      <w:r w:rsidR="003965AA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2F519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/2026, DE </w:t>
      </w:r>
      <w:r w:rsidR="002F519D" w:rsidRPr="002F519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13</w:t>
      </w:r>
      <w:r w:rsidRPr="002F519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DE </w:t>
      </w:r>
      <w:r w:rsidR="002F519D" w:rsidRPr="002F519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OUTUBRO </w:t>
      </w:r>
      <w:r w:rsidRPr="002F519D"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  <w:t>DE 2026.</w:t>
      </w:r>
    </w:p>
    <w:p w14:paraId="51E7CF47" w14:textId="77777777" w:rsidR="003965AA" w:rsidRPr="002F519D" w:rsidRDefault="003965AA" w:rsidP="0005481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1F2B7E9" w14:textId="77777777" w:rsidR="0005481E" w:rsidRPr="002F519D" w:rsidRDefault="0005481E" w:rsidP="0005481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7C7D6546" w14:textId="4507C5C3" w:rsidR="00F71C8D" w:rsidRDefault="00F71C8D" w:rsidP="003965AA">
      <w:pPr>
        <w:shd w:val="clear" w:color="auto" w:fill="FFFFFF"/>
        <w:spacing w:after="0" w:line="240" w:lineRule="auto"/>
        <w:ind w:left="3402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2F519D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Institui a Política Municipal de Alfabetização e Letramento da Rede Municipal de Ensino de </w:t>
      </w:r>
      <w:r w:rsidR="0097463F" w:rsidRPr="002F519D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>Quilombo</w:t>
      </w:r>
      <w:r w:rsidRPr="002F519D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t xml:space="preserve"> e dá outras providências.</w:t>
      </w:r>
    </w:p>
    <w:p w14:paraId="563AA40D" w14:textId="77777777" w:rsidR="003965AA" w:rsidRPr="002F519D" w:rsidRDefault="003965AA" w:rsidP="0097463F">
      <w:pPr>
        <w:shd w:val="clear" w:color="auto" w:fill="FFFFFF"/>
        <w:spacing w:after="0" w:line="240" w:lineRule="auto"/>
        <w:ind w:left="2835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</w:p>
    <w:p w14:paraId="71A32018" w14:textId="77777777" w:rsidR="00F71C8D" w:rsidRPr="002F519D" w:rsidRDefault="00F71C8D" w:rsidP="00F71C8D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</w:pPr>
      <w:r w:rsidRPr="002F519D">
        <w:rPr>
          <w:rFonts w:ascii="Tahoma" w:eastAsia="Times New Roman" w:hAnsi="Tahoma" w:cs="Tahoma"/>
          <w:color w:val="000000"/>
          <w:kern w:val="0"/>
          <w:sz w:val="24"/>
          <w:szCs w:val="24"/>
          <w:lang w:eastAsia="pt-BR"/>
          <w14:ligatures w14:val="none"/>
        </w:rPr>
        <w:br/>
      </w:r>
    </w:p>
    <w:p w14:paraId="77ACCE4F" w14:textId="5DD08F10" w:rsidR="002F519D" w:rsidRDefault="002F519D" w:rsidP="002F519D">
      <w:pPr>
        <w:spacing w:after="0" w:line="360" w:lineRule="auto"/>
        <w:jc w:val="both"/>
        <w:rPr>
          <w:rFonts w:ascii="Tahoma" w:hAnsi="Tahoma" w:cs="Tahoma"/>
        </w:rPr>
      </w:pPr>
      <w:r w:rsidRPr="002F519D">
        <w:rPr>
          <w:rFonts w:ascii="Tahoma" w:hAnsi="Tahoma" w:cs="Tahoma"/>
        </w:rPr>
        <w:t xml:space="preserve">O Prefeito Municipal de Quilombo, Estado de Santa Catarina, usando de competência privativa que lhe confere a Lei Orgânica Municipal, </w:t>
      </w:r>
    </w:p>
    <w:p w14:paraId="250D404A" w14:textId="77777777" w:rsidR="003965AA" w:rsidRDefault="003965AA" w:rsidP="002F519D">
      <w:pPr>
        <w:spacing w:after="0" w:line="360" w:lineRule="auto"/>
        <w:jc w:val="both"/>
        <w:rPr>
          <w:rFonts w:ascii="Tahoma" w:hAnsi="Tahoma" w:cs="Tahoma"/>
        </w:rPr>
      </w:pPr>
    </w:p>
    <w:p w14:paraId="5FDB9143" w14:textId="08682ACE" w:rsidR="002F519D" w:rsidRDefault="002F519D" w:rsidP="002F519D">
      <w:pPr>
        <w:spacing w:after="0" w:line="360" w:lineRule="auto"/>
        <w:jc w:val="both"/>
        <w:rPr>
          <w:rFonts w:ascii="Tahoma" w:eastAsia="Arial" w:hAnsi="Tahoma" w:cs="Tahoma"/>
        </w:rPr>
      </w:pPr>
      <w:r>
        <w:rPr>
          <w:rFonts w:ascii="Tahoma" w:eastAsia="Arial" w:hAnsi="Tahoma" w:cs="Tahoma"/>
          <w:b/>
          <w:bCs/>
        </w:rPr>
        <w:tab/>
      </w:r>
      <w:r w:rsidRPr="002F519D">
        <w:rPr>
          <w:rFonts w:ascii="Tahoma" w:eastAsia="Arial" w:hAnsi="Tahoma" w:cs="Tahoma"/>
        </w:rPr>
        <w:t xml:space="preserve">DECIDE: </w:t>
      </w:r>
    </w:p>
    <w:p w14:paraId="1F3EE519" w14:textId="77777777" w:rsidR="003965AA" w:rsidRPr="002F519D" w:rsidRDefault="003965AA" w:rsidP="002F519D">
      <w:pPr>
        <w:spacing w:after="0" w:line="360" w:lineRule="auto"/>
        <w:jc w:val="both"/>
        <w:rPr>
          <w:rFonts w:ascii="Tahoma" w:eastAsia="Arial" w:hAnsi="Tahoma" w:cs="Tahoma"/>
        </w:rPr>
      </w:pPr>
    </w:p>
    <w:p w14:paraId="133BBCE8" w14:textId="70E89020" w:rsidR="00FF3438" w:rsidRPr="002F519D" w:rsidRDefault="00FF3438" w:rsidP="00FF3438">
      <w:pPr>
        <w:pStyle w:val="SemEspaamento"/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Art. 1º</w:t>
      </w:r>
      <w:r w:rsidRPr="002F519D">
        <w:rPr>
          <w:rFonts w:ascii="Tahoma" w:hAnsi="Tahoma" w:cs="Tahoma"/>
          <w:sz w:val="24"/>
          <w:szCs w:val="24"/>
        </w:rPr>
        <w:t xml:space="preserve"> Fica instituída a Política Municipal de Alfabetização e Letramento da Rede Municipal de Ensino de Quilombo</w:t>
      </w:r>
      <w:r w:rsidR="0005481E" w:rsidRPr="002F519D">
        <w:rPr>
          <w:rFonts w:ascii="Tahoma" w:hAnsi="Tahoma" w:cs="Tahoma"/>
          <w:sz w:val="24"/>
          <w:szCs w:val="24"/>
        </w:rPr>
        <w:t>.</w:t>
      </w:r>
    </w:p>
    <w:p w14:paraId="75CACDF2" w14:textId="77777777" w:rsidR="00FF3438" w:rsidRPr="002F519D" w:rsidRDefault="00FF3438" w:rsidP="00FF3438">
      <w:pPr>
        <w:pStyle w:val="SemEspaamento"/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Parágrafo único.</w:t>
      </w:r>
      <w:r w:rsidRPr="002F519D">
        <w:rPr>
          <w:rFonts w:ascii="Tahoma" w:hAnsi="Tahoma" w:cs="Tahoma"/>
          <w:sz w:val="24"/>
          <w:szCs w:val="24"/>
        </w:rPr>
        <w:t xml:space="preserve"> A Política Municipal de Alfabetização e Letramento constitui instrumento de planejamento, orientação, implementação, acompanhamento e avaliação das ações educacionais destinadas à garantia do direito à alfabetização e à qualificação dos processos de leitura, escrita, oralidade e participação na cultura escrita.</w:t>
      </w:r>
    </w:p>
    <w:p w14:paraId="3D88F9B5" w14:textId="59B4DBE0" w:rsidR="00FF3438" w:rsidRPr="002F519D" w:rsidRDefault="00FF3438" w:rsidP="00FF3438">
      <w:pPr>
        <w:pStyle w:val="SemEspaamento"/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Art. 2º</w:t>
      </w:r>
      <w:r w:rsidRPr="002F519D">
        <w:rPr>
          <w:rFonts w:ascii="Tahoma" w:hAnsi="Tahoma" w:cs="Tahoma"/>
          <w:sz w:val="24"/>
          <w:szCs w:val="24"/>
        </w:rPr>
        <w:t xml:space="preserve"> A Política Municipal de Alfabetização e Letramento tem como finalidade assegurar o direito à alfabetização, mediante ações articuladas de gestão educacional e pedagógica, observados:</w:t>
      </w:r>
    </w:p>
    <w:p w14:paraId="20C5BA76" w14:textId="5D8F0DD2" w:rsidR="00FF3438" w:rsidRPr="002F519D" w:rsidRDefault="00FF3438" w:rsidP="009A7488">
      <w:pPr>
        <w:pStyle w:val="SemEspaamento"/>
        <w:spacing w:line="360" w:lineRule="auto"/>
        <w:ind w:left="567" w:firstLine="141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 xml:space="preserve">I - </w:t>
      </w:r>
      <w:proofErr w:type="gramStart"/>
      <w:r w:rsidRPr="002F519D">
        <w:rPr>
          <w:rFonts w:ascii="Tahoma" w:hAnsi="Tahoma" w:cs="Tahoma"/>
          <w:sz w:val="24"/>
          <w:szCs w:val="24"/>
        </w:rPr>
        <w:t>a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garantia da alfabetização das crianças ao final do 2º ano do Ensino Fundamental;</w:t>
      </w:r>
    </w:p>
    <w:p w14:paraId="7357A49A" w14:textId="54120CED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 xml:space="preserve">II - </w:t>
      </w:r>
      <w:proofErr w:type="gramStart"/>
      <w:r w:rsidRPr="002F519D">
        <w:rPr>
          <w:rFonts w:ascii="Tahoma" w:hAnsi="Tahoma" w:cs="Tahoma"/>
          <w:sz w:val="24"/>
          <w:szCs w:val="24"/>
        </w:rPr>
        <w:t>a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continuidade, consolidação e ampliação das aprendizagens ao longo dos Anos Iniciais do Ensino Fundamental;</w:t>
      </w:r>
    </w:p>
    <w:p w14:paraId="72C74303" w14:textId="5386BF8E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>III - a recomposição das aprendizagens dos estudantes que não tenham consolidado conhecimentos e habilidades fundamentais de leitura e escrita;</w:t>
      </w:r>
    </w:p>
    <w:p w14:paraId="266D4B9E" w14:textId="736F9428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 xml:space="preserve">IV - </w:t>
      </w:r>
      <w:proofErr w:type="gramStart"/>
      <w:r w:rsidRPr="002F519D">
        <w:rPr>
          <w:rFonts w:ascii="Tahoma" w:hAnsi="Tahoma" w:cs="Tahoma"/>
          <w:sz w:val="24"/>
          <w:szCs w:val="24"/>
        </w:rPr>
        <w:t>o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respeito às especificidades da Educação Infantil e a garantia de processos de transição pedagogicamente articulados para o Ensino Fundamental;</w:t>
      </w:r>
    </w:p>
    <w:p w14:paraId="322F9F61" w14:textId="1A93C01D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>V - a equidade, a inclusão e a garantia das condições de aprendizagem a todos os estudantes;</w:t>
      </w:r>
    </w:p>
    <w:p w14:paraId="34BB079A" w14:textId="313DDC7F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lastRenderedPageBreak/>
        <w:t xml:space="preserve">VI - </w:t>
      </w:r>
      <w:proofErr w:type="gramStart"/>
      <w:r w:rsidRPr="002F519D">
        <w:rPr>
          <w:rFonts w:ascii="Tahoma" w:hAnsi="Tahoma" w:cs="Tahoma"/>
          <w:sz w:val="24"/>
          <w:szCs w:val="24"/>
        </w:rPr>
        <w:t>a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formação continuada dos profissionais da educação;</w:t>
      </w:r>
    </w:p>
    <w:p w14:paraId="017A9C69" w14:textId="2D40C450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>VII - o acompanhamento sistemático das aprendizagens e a utilização pedagógica dos resultados das avaliações;</w:t>
      </w:r>
    </w:p>
    <w:p w14:paraId="3E2462CA" w14:textId="28B7F22D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>VIII - a articulação entre a Secretaria Municipal de Educação, as unidades escolares, os profissionais da educação, o Conselho Municipal de Educação, as famílias e a comunidade.</w:t>
      </w:r>
    </w:p>
    <w:p w14:paraId="267B036A" w14:textId="541026FB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Art. 3º</w:t>
      </w:r>
      <w:r w:rsidRPr="002F519D">
        <w:rPr>
          <w:rFonts w:ascii="Tahoma" w:hAnsi="Tahoma" w:cs="Tahoma"/>
          <w:sz w:val="24"/>
          <w:szCs w:val="24"/>
        </w:rPr>
        <w:t xml:space="preserve"> A implementação da Política observará os princípios, objetivos, concepções, diretrizes pedagógicas, metas, indicadores</w:t>
      </w:r>
      <w:r w:rsidR="00392E86" w:rsidRPr="002F519D">
        <w:rPr>
          <w:rFonts w:ascii="Tahoma" w:hAnsi="Tahoma" w:cs="Tahoma"/>
          <w:sz w:val="24"/>
          <w:szCs w:val="24"/>
        </w:rPr>
        <w:t xml:space="preserve"> e </w:t>
      </w:r>
      <w:r w:rsidRPr="002F519D">
        <w:rPr>
          <w:rFonts w:ascii="Tahoma" w:hAnsi="Tahoma" w:cs="Tahoma"/>
          <w:sz w:val="24"/>
          <w:szCs w:val="24"/>
        </w:rPr>
        <w:t>estratégias</w:t>
      </w:r>
      <w:r w:rsidR="00392E86" w:rsidRPr="002F519D">
        <w:rPr>
          <w:rFonts w:ascii="Tahoma" w:hAnsi="Tahoma" w:cs="Tahoma"/>
          <w:sz w:val="24"/>
          <w:szCs w:val="24"/>
        </w:rPr>
        <w:t xml:space="preserve"> determinados nos documentos orientadores.</w:t>
      </w:r>
    </w:p>
    <w:p w14:paraId="5684A41D" w14:textId="35078760" w:rsidR="002C3581" w:rsidRPr="002F519D" w:rsidRDefault="00392E86" w:rsidP="002C3581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Parágrafo único.</w:t>
      </w:r>
      <w:r w:rsidRPr="002F519D">
        <w:rPr>
          <w:rFonts w:ascii="Tahoma" w:hAnsi="Tahoma" w:cs="Tahoma"/>
        </w:rPr>
        <w:t xml:space="preserve"> </w:t>
      </w:r>
      <w:r w:rsidR="008C2D3B" w:rsidRPr="002F519D">
        <w:rPr>
          <w:rFonts w:ascii="Tahoma" w:hAnsi="Tahoma" w:cs="Tahoma"/>
          <w:sz w:val="24"/>
          <w:szCs w:val="24"/>
        </w:rPr>
        <w:t>As Diretrizes Gerais da Política Municipal de Alfabetização do município de Quilombo, que definirá os eixos estruturantes de sua implementação serão</w:t>
      </w:r>
      <w:r w:rsidR="002C3581" w:rsidRPr="002F519D">
        <w:rPr>
          <w:rFonts w:ascii="Tahoma" w:hAnsi="Tahoma" w:cs="Tahoma"/>
          <w:sz w:val="24"/>
          <w:szCs w:val="24"/>
        </w:rPr>
        <w:t xml:space="preserve"> consolidada em regime de colaboração entre a União, o Estado de Santa Catarina e o Município, observando as diretrizes do Compromisso Nacional Criança Alfabetizada de forma estritamente participativa com a comunidade escolar, por meio de consultas públicas e reuniões técnicas, obtendo parecer favorável e aprovação do Conselho Municipal de Educação.</w:t>
      </w:r>
    </w:p>
    <w:p w14:paraId="5C05C5F8" w14:textId="48AA7964" w:rsidR="00392E86" w:rsidRPr="002F519D" w:rsidRDefault="00FF3438" w:rsidP="002C3581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Art. 4º</w:t>
      </w:r>
      <w:r w:rsidRPr="002F519D">
        <w:rPr>
          <w:rFonts w:ascii="Tahoma" w:hAnsi="Tahoma" w:cs="Tahoma"/>
          <w:sz w:val="24"/>
          <w:szCs w:val="24"/>
        </w:rPr>
        <w:t xml:space="preserve"> Compete à Secretaria Municipal de Educação coordenar a implementação, o acompanhamento e a avaliação da Política Municipal de Alfabetização e Letramento, em articulação com as unidades escolares e demais instâncias e profissionais da Rede Municipal de Ensino.</w:t>
      </w:r>
    </w:p>
    <w:p w14:paraId="774584BE" w14:textId="7A4F8732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§ 1º</w:t>
      </w:r>
      <w:r w:rsidRPr="002F519D">
        <w:rPr>
          <w:rFonts w:ascii="Tahoma" w:hAnsi="Tahoma" w:cs="Tahoma"/>
          <w:sz w:val="24"/>
          <w:szCs w:val="24"/>
        </w:rPr>
        <w:t xml:space="preserve"> As unidades escolares deverão considerar as diretrizes da Política Municipal de Alfabetização e Letramento na elaboração e atualização de seus Projetos Político-Pedagógicos, planejamentos, planos de ensino, processos avaliativos e ações de acompanhamento das aprendizagens.</w:t>
      </w:r>
    </w:p>
    <w:p w14:paraId="131153D2" w14:textId="58028685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§ 2º</w:t>
      </w:r>
      <w:r w:rsidRPr="002F519D">
        <w:rPr>
          <w:rFonts w:ascii="Tahoma" w:hAnsi="Tahoma" w:cs="Tahoma"/>
          <w:sz w:val="24"/>
          <w:szCs w:val="24"/>
        </w:rPr>
        <w:t xml:space="preserve"> A implementação da Política deverá manter articulação com o Currículo Municipal, com o Plano Municipal de Educação, com as normas do Sistema Municipal de Ensino e com os demais documentos curriculares e pedagógicos vigentes.</w:t>
      </w:r>
    </w:p>
    <w:p w14:paraId="39C38C01" w14:textId="168B3E0E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Art. 5º</w:t>
      </w:r>
      <w:r w:rsidRPr="002F519D">
        <w:rPr>
          <w:rFonts w:ascii="Tahoma" w:hAnsi="Tahoma" w:cs="Tahoma"/>
          <w:sz w:val="24"/>
          <w:szCs w:val="24"/>
        </w:rPr>
        <w:t xml:space="preserve"> O acompanhamento da Política Municipal de Alfabetização e Letramento será realizado de forma contínua, com análise periódica dos indicadores educacionais, dos resultados das avaliações, das ações de formação </w:t>
      </w:r>
      <w:r w:rsidRPr="002F519D">
        <w:rPr>
          <w:rFonts w:ascii="Tahoma" w:hAnsi="Tahoma" w:cs="Tahoma"/>
          <w:sz w:val="24"/>
          <w:szCs w:val="24"/>
        </w:rPr>
        <w:lastRenderedPageBreak/>
        <w:t xml:space="preserve">continuada, das estratégias de recomposição das aprendizagens e das demais dimensões </w:t>
      </w:r>
      <w:r w:rsidR="008E4D07" w:rsidRPr="002F519D">
        <w:rPr>
          <w:rFonts w:ascii="Tahoma" w:hAnsi="Tahoma" w:cs="Tahoma"/>
          <w:sz w:val="24"/>
          <w:szCs w:val="24"/>
        </w:rPr>
        <w:t>previstas nas diretrizes que orientam a política.</w:t>
      </w:r>
    </w:p>
    <w:p w14:paraId="2B0921A4" w14:textId="64F33411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 xml:space="preserve">Art. </w:t>
      </w:r>
      <w:r w:rsidR="00666F81" w:rsidRPr="002F519D">
        <w:rPr>
          <w:rFonts w:ascii="Tahoma" w:hAnsi="Tahoma" w:cs="Tahoma"/>
          <w:b/>
          <w:bCs/>
          <w:sz w:val="24"/>
          <w:szCs w:val="24"/>
        </w:rPr>
        <w:t>6</w:t>
      </w:r>
      <w:r w:rsidRPr="002F519D">
        <w:rPr>
          <w:rFonts w:ascii="Tahoma" w:hAnsi="Tahoma" w:cs="Tahoma"/>
          <w:b/>
          <w:bCs/>
          <w:sz w:val="24"/>
          <w:szCs w:val="24"/>
        </w:rPr>
        <w:t>º</w:t>
      </w:r>
      <w:r w:rsidRPr="002F519D">
        <w:rPr>
          <w:rFonts w:ascii="Tahoma" w:hAnsi="Tahoma" w:cs="Tahoma"/>
          <w:sz w:val="24"/>
          <w:szCs w:val="24"/>
        </w:rPr>
        <w:t xml:space="preserve"> A Política Municipal de Alfabetização e Letramento poderá ser revisada, observados </w:t>
      </w:r>
      <w:r w:rsidR="00666F81" w:rsidRPr="002F519D">
        <w:rPr>
          <w:rFonts w:ascii="Tahoma" w:hAnsi="Tahoma" w:cs="Tahoma"/>
          <w:sz w:val="24"/>
          <w:szCs w:val="24"/>
        </w:rPr>
        <w:t>os princípios da diretriz norteadora</w:t>
      </w:r>
      <w:r w:rsidRPr="002F519D">
        <w:rPr>
          <w:rFonts w:ascii="Tahoma" w:hAnsi="Tahoma" w:cs="Tahoma"/>
          <w:sz w:val="24"/>
          <w:szCs w:val="24"/>
        </w:rPr>
        <w:t>, especialmente em decorrência:</w:t>
      </w:r>
    </w:p>
    <w:p w14:paraId="2CB8F90D" w14:textId="31D79E9F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 xml:space="preserve">I - </w:t>
      </w:r>
      <w:proofErr w:type="gramStart"/>
      <w:r w:rsidRPr="002F519D">
        <w:rPr>
          <w:rFonts w:ascii="Tahoma" w:hAnsi="Tahoma" w:cs="Tahoma"/>
          <w:sz w:val="24"/>
          <w:szCs w:val="24"/>
        </w:rPr>
        <w:t>dos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resultados de seu monitoramento e avaliação;</w:t>
      </w:r>
    </w:p>
    <w:p w14:paraId="165C5D2B" w14:textId="61214F68" w:rsidR="00FF3438" w:rsidRPr="002F519D" w:rsidRDefault="00FF3438" w:rsidP="00666F81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 xml:space="preserve">II - </w:t>
      </w:r>
      <w:proofErr w:type="gramStart"/>
      <w:r w:rsidRPr="002F519D">
        <w:rPr>
          <w:rFonts w:ascii="Tahoma" w:hAnsi="Tahoma" w:cs="Tahoma"/>
          <w:sz w:val="24"/>
          <w:szCs w:val="24"/>
        </w:rPr>
        <w:t>de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alterações na legislação e nas normas educacionais;</w:t>
      </w:r>
    </w:p>
    <w:p w14:paraId="6B941C89" w14:textId="37ED11F4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>III - da atualização dos documentos curriculares;</w:t>
      </w:r>
    </w:p>
    <w:p w14:paraId="21860A0E" w14:textId="1CD68F77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 xml:space="preserve">IV - </w:t>
      </w:r>
      <w:proofErr w:type="gramStart"/>
      <w:r w:rsidRPr="002F519D">
        <w:rPr>
          <w:rFonts w:ascii="Tahoma" w:hAnsi="Tahoma" w:cs="Tahoma"/>
          <w:sz w:val="24"/>
          <w:szCs w:val="24"/>
        </w:rPr>
        <w:t>da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revisão do Plano Municipal de Educação;</w:t>
      </w:r>
    </w:p>
    <w:p w14:paraId="62081DDA" w14:textId="743E6AEE" w:rsidR="00FF3438" w:rsidRPr="002F519D" w:rsidRDefault="00FF3438" w:rsidP="009A7488">
      <w:pPr>
        <w:pStyle w:val="SemEspaamento"/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>V -</w:t>
      </w:r>
      <w:r w:rsidR="00E2661B" w:rsidRPr="002F519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2F519D">
        <w:rPr>
          <w:rFonts w:ascii="Tahoma" w:hAnsi="Tahoma" w:cs="Tahoma"/>
          <w:sz w:val="24"/>
          <w:szCs w:val="24"/>
        </w:rPr>
        <w:t>de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mudanças significativas nos indicadores educacionais da Rede Municipal de Ensino;</w:t>
      </w:r>
    </w:p>
    <w:p w14:paraId="54E0E3A8" w14:textId="3C7E0926" w:rsidR="00FF3438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sz w:val="24"/>
          <w:szCs w:val="24"/>
        </w:rPr>
        <w:t xml:space="preserve">VI - </w:t>
      </w:r>
      <w:proofErr w:type="gramStart"/>
      <w:r w:rsidRPr="002F519D">
        <w:rPr>
          <w:rFonts w:ascii="Tahoma" w:hAnsi="Tahoma" w:cs="Tahoma"/>
          <w:sz w:val="24"/>
          <w:szCs w:val="24"/>
        </w:rPr>
        <w:t>de</w:t>
      </w:r>
      <w:proofErr w:type="gramEnd"/>
      <w:r w:rsidRPr="002F519D">
        <w:rPr>
          <w:rFonts w:ascii="Tahoma" w:hAnsi="Tahoma" w:cs="Tahoma"/>
          <w:sz w:val="24"/>
          <w:szCs w:val="24"/>
        </w:rPr>
        <w:t xml:space="preserve"> necessidades identificadas no processo de implementação.</w:t>
      </w:r>
    </w:p>
    <w:p w14:paraId="0101C457" w14:textId="2BB9AE83" w:rsidR="008C2D3B" w:rsidRPr="002F519D" w:rsidRDefault="00FF3438" w:rsidP="008C2D3B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 xml:space="preserve">Art. </w:t>
      </w:r>
      <w:r w:rsidR="00666F81" w:rsidRPr="002F519D">
        <w:rPr>
          <w:rFonts w:ascii="Tahoma" w:hAnsi="Tahoma" w:cs="Tahoma"/>
          <w:b/>
          <w:bCs/>
          <w:sz w:val="24"/>
          <w:szCs w:val="24"/>
        </w:rPr>
        <w:t>7</w:t>
      </w:r>
      <w:r w:rsidRPr="002F519D">
        <w:rPr>
          <w:rFonts w:ascii="Tahoma" w:hAnsi="Tahoma" w:cs="Tahoma"/>
          <w:b/>
          <w:bCs/>
          <w:sz w:val="24"/>
          <w:szCs w:val="24"/>
        </w:rPr>
        <w:t>.</w:t>
      </w:r>
      <w:r w:rsidR="008C2D3B" w:rsidRPr="002F519D">
        <w:rPr>
          <w:rFonts w:ascii="Tahoma" w:hAnsi="Tahoma" w:cs="Tahoma"/>
          <w:sz w:val="24"/>
          <w:szCs w:val="24"/>
        </w:rPr>
        <w:t xml:space="preserve"> A rede de ensino deverá estruturar imediatamente, de forma posterior à aprovação deste instrumento legal, as Diretrizes Curriculares e Operacionais da Alfabetização junto à Rede Municipal de Ensino.</w:t>
      </w:r>
    </w:p>
    <w:p w14:paraId="693A784E" w14:textId="3BD5F008" w:rsidR="00FF3438" w:rsidRPr="002F519D" w:rsidRDefault="008C2D3B" w:rsidP="008C2D3B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Parágrafo único.</w:t>
      </w:r>
      <w:r w:rsidRPr="002F519D">
        <w:rPr>
          <w:rFonts w:ascii="Tahoma" w:hAnsi="Tahoma" w:cs="Tahoma"/>
          <w:sz w:val="24"/>
          <w:szCs w:val="24"/>
        </w:rPr>
        <w:t xml:space="preserve"> O documento de diretrizes curriculares de que trata o caput servirá como referencial técnico e norteador pedagógico obrigatório para a atuação em sala de aula, orientando o planejamento escolar, as práticas cotidianas e o acompanhamento metodológico do processo de ensino-aprendizagem da escrita e da leitura.</w:t>
      </w:r>
    </w:p>
    <w:p w14:paraId="0B688C47" w14:textId="29637587" w:rsidR="008926A6" w:rsidRPr="002F519D" w:rsidRDefault="00FF343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2F519D">
        <w:rPr>
          <w:rFonts w:ascii="Tahoma" w:hAnsi="Tahoma" w:cs="Tahoma"/>
          <w:b/>
          <w:bCs/>
          <w:sz w:val="24"/>
          <w:szCs w:val="24"/>
        </w:rPr>
        <w:t>Art. 11.</w:t>
      </w:r>
      <w:r w:rsidRPr="002F519D">
        <w:rPr>
          <w:rFonts w:ascii="Tahoma" w:hAnsi="Tahoma" w:cs="Tahoma"/>
          <w:sz w:val="24"/>
          <w:szCs w:val="24"/>
        </w:rPr>
        <w:t xml:space="preserve"> Est</w:t>
      </w:r>
      <w:r w:rsidR="008C2D3B" w:rsidRPr="002F519D">
        <w:rPr>
          <w:rFonts w:ascii="Tahoma" w:hAnsi="Tahoma" w:cs="Tahoma"/>
          <w:sz w:val="24"/>
          <w:szCs w:val="24"/>
        </w:rPr>
        <w:t>e Decreto</w:t>
      </w:r>
      <w:r w:rsidRPr="002F519D">
        <w:rPr>
          <w:rFonts w:ascii="Tahoma" w:hAnsi="Tahoma" w:cs="Tahoma"/>
          <w:sz w:val="24"/>
          <w:szCs w:val="24"/>
        </w:rPr>
        <w:t xml:space="preserve"> entra em vigor na data de sua publicação.</w:t>
      </w:r>
    </w:p>
    <w:p w14:paraId="7E0F7B1E" w14:textId="77777777" w:rsidR="009A7488" w:rsidRPr="002F519D" w:rsidRDefault="009A7488" w:rsidP="009A7488">
      <w:pPr>
        <w:pStyle w:val="SemEspaamento"/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14:paraId="5B907C58" w14:textId="764E7ECD" w:rsidR="00F87FC1" w:rsidRPr="00F87FC1" w:rsidRDefault="00F87FC1" w:rsidP="00F87FC1">
      <w:pPr>
        <w:jc w:val="right"/>
        <w:rPr>
          <w:rFonts w:ascii="Tahoma" w:hAnsi="Tahoma" w:cs="Tahoma"/>
          <w:sz w:val="24"/>
          <w:szCs w:val="24"/>
        </w:rPr>
      </w:pPr>
      <w:r w:rsidRPr="00F87FC1">
        <w:rPr>
          <w:rFonts w:ascii="Tahoma" w:hAnsi="Tahoma" w:cs="Tahoma"/>
          <w:sz w:val="24"/>
          <w:szCs w:val="24"/>
        </w:rPr>
        <w:t>Gabinete do Executivo Municipal, em 1</w:t>
      </w:r>
      <w:r>
        <w:rPr>
          <w:rFonts w:ascii="Tahoma" w:hAnsi="Tahoma" w:cs="Tahoma"/>
          <w:sz w:val="24"/>
          <w:szCs w:val="24"/>
        </w:rPr>
        <w:t>3</w:t>
      </w:r>
      <w:r w:rsidRPr="00F87FC1">
        <w:rPr>
          <w:rFonts w:ascii="Tahoma" w:hAnsi="Tahoma" w:cs="Tahoma"/>
          <w:sz w:val="24"/>
          <w:szCs w:val="24"/>
        </w:rPr>
        <w:t xml:space="preserve"> de </w:t>
      </w:r>
      <w:r>
        <w:rPr>
          <w:rFonts w:ascii="Tahoma" w:hAnsi="Tahoma" w:cs="Tahoma"/>
          <w:sz w:val="24"/>
          <w:szCs w:val="24"/>
        </w:rPr>
        <w:t>outubro</w:t>
      </w:r>
      <w:r w:rsidRPr="00F87FC1">
        <w:rPr>
          <w:rFonts w:ascii="Tahoma" w:hAnsi="Tahoma" w:cs="Tahoma"/>
          <w:sz w:val="24"/>
          <w:szCs w:val="24"/>
        </w:rPr>
        <w:t xml:space="preserve"> de 2026.</w:t>
      </w:r>
    </w:p>
    <w:p w14:paraId="66280A08" w14:textId="77777777" w:rsidR="00F87FC1" w:rsidRPr="00F87FC1" w:rsidRDefault="00F87FC1" w:rsidP="00F87FC1">
      <w:pPr>
        <w:jc w:val="right"/>
        <w:rPr>
          <w:rFonts w:ascii="Tahoma" w:hAnsi="Tahoma" w:cs="Tahoma"/>
          <w:sz w:val="24"/>
          <w:szCs w:val="24"/>
        </w:rPr>
      </w:pPr>
    </w:p>
    <w:p w14:paraId="2915C1B4" w14:textId="77777777" w:rsidR="00F87FC1" w:rsidRPr="00F87FC1" w:rsidRDefault="00F87FC1" w:rsidP="00F87FC1">
      <w:pPr>
        <w:rPr>
          <w:rFonts w:ascii="Tahoma" w:hAnsi="Tahoma" w:cs="Tahoma"/>
          <w:sz w:val="24"/>
          <w:szCs w:val="24"/>
        </w:rPr>
      </w:pPr>
    </w:p>
    <w:p w14:paraId="42B4E657" w14:textId="77777777" w:rsidR="00F87FC1" w:rsidRPr="00F87FC1" w:rsidRDefault="00F87FC1" w:rsidP="00F87FC1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F87FC1">
        <w:rPr>
          <w:rFonts w:ascii="Tahoma" w:hAnsi="Tahoma" w:cs="Tahoma"/>
          <w:b/>
          <w:bCs/>
          <w:sz w:val="24"/>
          <w:szCs w:val="24"/>
        </w:rPr>
        <w:t>JAKSOM NATAL CASTELLI</w:t>
      </w:r>
    </w:p>
    <w:p w14:paraId="30F56A2D" w14:textId="77777777" w:rsidR="00F87FC1" w:rsidRPr="00F87FC1" w:rsidRDefault="00F87FC1" w:rsidP="00F87FC1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F87FC1">
        <w:rPr>
          <w:rFonts w:ascii="Tahoma" w:hAnsi="Tahoma" w:cs="Tahoma"/>
          <w:b/>
          <w:bCs/>
          <w:sz w:val="24"/>
          <w:szCs w:val="24"/>
        </w:rPr>
        <w:t>Prefeito Municipal</w:t>
      </w:r>
    </w:p>
    <w:p w14:paraId="51F720A1" w14:textId="77777777" w:rsidR="00F87FC1" w:rsidRPr="00F87FC1" w:rsidRDefault="00F87FC1" w:rsidP="00F87FC1">
      <w:pPr>
        <w:rPr>
          <w:rFonts w:ascii="Tahoma" w:hAnsi="Tahoma" w:cs="Tahoma"/>
          <w:sz w:val="24"/>
          <w:szCs w:val="24"/>
        </w:rPr>
      </w:pPr>
    </w:p>
    <w:p w14:paraId="6DA92FF9" w14:textId="77777777" w:rsidR="00F87FC1" w:rsidRPr="00F87FC1" w:rsidRDefault="00F87FC1" w:rsidP="00F87FC1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</w:pPr>
      <w:r w:rsidRPr="00F87FC1"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 xml:space="preserve">Registrado e Publicado </w:t>
      </w:r>
    </w:p>
    <w:p w14:paraId="0EA2599F" w14:textId="11B801F8" w:rsidR="00F87FC1" w:rsidRPr="00F87FC1" w:rsidRDefault="00F87FC1" w:rsidP="00F87FC1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</w:pPr>
      <w:r w:rsidRPr="00F87FC1"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 xml:space="preserve">Em </w:t>
      </w:r>
      <w:r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>13</w:t>
      </w:r>
      <w:r w:rsidRPr="00F87FC1"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>/</w:t>
      </w:r>
      <w:r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>10</w:t>
      </w:r>
      <w:r w:rsidRPr="00F87FC1"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>/2026</w:t>
      </w:r>
    </w:p>
    <w:p w14:paraId="0554ED7A" w14:textId="77777777" w:rsidR="00F87FC1" w:rsidRPr="00F87FC1" w:rsidRDefault="00F87FC1" w:rsidP="00F87FC1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</w:pPr>
      <w:r w:rsidRPr="00F87FC1"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>Lei Municipal 1087/1993</w:t>
      </w:r>
    </w:p>
    <w:p w14:paraId="26270417" w14:textId="77777777" w:rsidR="00F87FC1" w:rsidRPr="00F87FC1" w:rsidRDefault="00F87FC1" w:rsidP="00F87FC1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18"/>
          <w:szCs w:val="18"/>
          <w:u w:val="single"/>
          <w:lang w:eastAsia="pt-BR"/>
          <w14:ligatures w14:val="none"/>
        </w:rPr>
      </w:pPr>
      <w:r w:rsidRPr="00F87FC1">
        <w:rPr>
          <w:rFonts w:ascii="Tahoma" w:eastAsia="Times New Roman" w:hAnsi="Tahoma" w:cs="Tahoma"/>
          <w:kern w:val="0"/>
          <w:sz w:val="18"/>
          <w:szCs w:val="18"/>
          <w:u w:val="single"/>
          <w:lang w:eastAsia="pt-BR"/>
          <w14:ligatures w14:val="none"/>
        </w:rPr>
        <w:t xml:space="preserve"> </w:t>
      </w:r>
    </w:p>
    <w:p w14:paraId="41D4A49F" w14:textId="77777777" w:rsidR="00F87FC1" w:rsidRPr="00F87FC1" w:rsidRDefault="00F87FC1" w:rsidP="00F87FC1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18"/>
          <w:szCs w:val="18"/>
          <w:u w:val="single"/>
          <w:lang w:eastAsia="pt-BR"/>
          <w14:ligatures w14:val="none"/>
        </w:rPr>
      </w:pPr>
    </w:p>
    <w:p w14:paraId="15BC3F6E" w14:textId="0DF609EB" w:rsidR="00F87FC1" w:rsidRPr="00F87FC1" w:rsidRDefault="00F87FC1" w:rsidP="00F87FC1">
      <w:pPr>
        <w:spacing w:after="0" w:line="24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</w:pPr>
      <w:r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 xml:space="preserve">Diana </w:t>
      </w:r>
      <w:proofErr w:type="spellStart"/>
      <w:r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>Tibolla</w:t>
      </w:r>
      <w:proofErr w:type="spellEnd"/>
    </w:p>
    <w:p w14:paraId="71DA265D" w14:textId="77777777" w:rsidR="00F87FC1" w:rsidRPr="00F87FC1" w:rsidRDefault="00F87FC1" w:rsidP="00F87FC1">
      <w:pPr>
        <w:spacing w:after="0" w:line="240" w:lineRule="auto"/>
        <w:jc w:val="both"/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</w:pPr>
      <w:r w:rsidRPr="00F87FC1">
        <w:rPr>
          <w:rFonts w:ascii="Tahoma" w:eastAsia="Times New Roman" w:hAnsi="Tahoma" w:cs="Tahoma"/>
          <w:kern w:val="0"/>
          <w:sz w:val="18"/>
          <w:szCs w:val="18"/>
          <w:lang w:eastAsia="pt-BR"/>
          <w14:ligatures w14:val="none"/>
        </w:rPr>
        <w:t>Servidor Designado</w:t>
      </w:r>
    </w:p>
    <w:p w14:paraId="62E09A5F" w14:textId="77777777" w:rsidR="009A7488" w:rsidRPr="002F519D" w:rsidRDefault="009A7488" w:rsidP="009A7488">
      <w:pPr>
        <w:pStyle w:val="SemEspaamento"/>
        <w:spacing w:line="36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sectPr w:rsidR="009A7488" w:rsidRPr="002F5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0F14A" w14:textId="77777777" w:rsidR="009A6639" w:rsidRDefault="009A6639" w:rsidP="00B63328">
      <w:pPr>
        <w:spacing w:after="0" w:line="240" w:lineRule="auto"/>
      </w:pPr>
      <w:r>
        <w:separator/>
      </w:r>
    </w:p>
  </w:endnote>
  <w:endnote w:type="continuationSeparator" w:id="0">
    <w:p w14:paraId="11147781" w14:textId="77777777" w:rsidR="009A6639" w:rsidRDefault="009A6639" w:rsidP="00B6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F0E4" w14:textId="77777777" w:rsidR="00B63328" w:rsidRDefault="00B6332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ABD5" w14:textId="77777777" w:rsidR="00B63328" w:rsidRDefault="00B6332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BFA8E" w14:textId="77777777" w:rsidR="00B63328" w:rsidRDefault="00B633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16A4C" w14:textId="77777777" w:rsidR="009A6639" w:rsidRDefault="009A6639" w:rsidP="00B63328">
      <w:pPr>
        <w:spacing w:after="0" w:line="240" w:lineRule="auto"/>
      </w:pPr>
      <w:r>
        <w:separator/>
      </w:r>
    </w:p>
  </w:footnote>
  <w:footnote w:type="continuationSeparator" w:id="0">
    <w:p w14:paraId="38F45BC2" w14:textId="77777777" w:rsidR="009A6639" w:rsidRDefault="009A6639" w:rsidP="00B63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C160" w14:textId="40157606" w:rsidR="00B63328" w:rsidRDefault="009A6639">
    <w:pPr>
      <w:pStyle w:val="Cabealho"/>
    </w:pPr>
    <w:r>
      <w:rPr>
        <w:noProof/>
        <w:lang w:eastAsia="pt-BR"/>
      </w:rPr>
      <w:pict w14:anchorId="125D9F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25047" o:spid="_x0000_s2054" type="#_x0000_t75" style="position:absolute;margin-left:0;margin-top:0;width:595.35pt;height:841.8pt;z-index:-2516572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658FD" w14:textId="2CB4D54B" w:rsidR="00B63328" w:rsidRDefault="009A6639">
    <w:pPr>
      <w:pStyle w:val="Cabealho"/>
    </w:pPr>
    <w:r>
      <w:rPr>
        <w:noProof/>
        <w:lang w:eastAsia="pt-BR"/>
      </w:rPr>
      <w:pict w14:anchorId="306757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25048" o:spid="_x0000_s2055" type="#_x0000_t75" style="position:absolute;margin-left:0;margin-top:0;width:595.35pt;height:841.8pt;z-index:-25165619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4004" w14:textId="2A5C4667" w:rsidR="00B63328" w:rsidRDefault="009A6639">
    <w:pPr>
      <w:pStyle w:val="Cabealho"/>
    </w:pPr>
    <w:r>
      <w:rPr>
        <w:noProof/>
        <w:lang w:eastAsia="pt-BR"/>
      </w:rPr>
      <w:pict w14:anchorId="3105A1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625046" o:spid="_x0000_s2053" type="#_x0000_t75" style="position:absolute;margin-left:0;margin-top:0;width:595.35pt;height:841.8pt;z-index:-25165824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7578E"/>
    <w:multiLevelType w:val="multilevel"/>
    <w:tmpl w:val="5384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F117A"/>
    <w:multiLevelType w:val="hybridMultilevel"/>
    <w:tmpl w:val="448C0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617D2"/>
    <w:multiLevelType w:val="multilevel"/>
    <w:tmpl w:val="376EE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421ED"/>
    <w:multiLevelType w:val="hybridMultilevel"/>
    <w:tmpl w:val="8E98DC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D993ADD"/>
    <w:multiLevelType w:val="hybridMultilevel"/>
    <w:tmpl w:val="053AC45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41B0BDD"/>
    <w:multiLevelType w:val="hybridMultilevel"/>
    <w:tmpl w:val="06B6CD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B96"/>
    <w:rsid w:val="00004138"/>
    <w:rsid w:val="00006153"/>
    <w:rsid w:val="00021321"/>
    <w:rsid w:val="00027CB7"/>
    <w:rsid w:val="0003114D"/>
    <w:rsid w:val="0005481E"/>
    <w:rsid w:val="000663D0"/>
    <w:rsid w:val="000664BD"/>
    <w:rsid w:val="000753F1"/>
    <w:rsid w:val="00085504"/>
    <w:rsid w:val="000B7C78"/>
    <w:rsid w:val="0011135A"/>
    <w:rsid w:val="00170632"/>
    <w:rsid w:val="001B0918"/>
    <w:rsid w:val="001D75A9"/>
    <w:rsid w:val="001F7B03"/>
    <w:rsid w:val="00210C38"/>
    <w:rsid w:val="00227EB7"/>
    <w:rsid w:val="002442FB"/>
    <w:rsid w:val="002477C4"/>
    <w:rsid w:val="00251624"/>
    <w:rsid w:val="00252EE9"/>
    <w:rsid w:val="002620E1"/>
    <w:rsid w:val="00267D64"/>
    <w:rsid w:val="00272179"/>
    <w:rsid w:val="00276EF1"/>
    <w:rsid w:val="00284336"/>
    <w:rsid w:val="002919E5"/>
    <w:rsid w:val="002C0DD3"/>
    <w:rsid w:val="002C3581"/>
    <w:rsid w:val="002C587F"/>
    <w:rsid w:val="002F519D"/>
    <w:rsid w:val="0032047C"/>
    <w:rsid w:val="003300FC"/>
    <w:rsid w:val="00345A6A"/>
    <w:rsid w:val="00355FDB"/>
    <w:rsid w:val="003729C8"/>
    <w:rsid w:val="00372B74"/>
    <w:rsid w:val="0038121F"/>
    <w:rsid w:val="00392E86"/>
    <w:rsid w:val="003965AA"/>
    <w:rsid w:val="003A2CED"/>
    <w:rsid w:val="003E49B7"/>
    <w:rsid w:val="0040728F"/>
    <w:rsid w:val="00412F93"/>
    <w:rsid w:val="00432A03"/>
    <w:rsid w:val="004369BE"/>
    <w:rsid w:val="00444F0D"/>
    <w:rsid w:val="00447ABF"/>
    <w:rsid w:val="00472487"/>
    <w:rsid w:val="00490A5F"/>
    <w:rsid w:val="004A1142"/>
    <w:rsid w:val="004A5E95"/>
    <w:rsid w:val="004C2875"/>
    <w:rsid w:val="004F03EA"/>
    <w:rsid w:val="004F24DB"/>
    <w:rsid w:val="00502E70"/>
    <w:rsid w:val="00521B2E"/>
    <w:rsid w:val="00537E0C"/>
    <w:rsid w:val="00560286"/>
    <w:rsid w:val="005719B1"/>
    <w:rsid w:val="005A0649"/>
    <w:rsid w:val="005A56E1"/>
    <w:rsid w:val="005A7006"/>
    <w:rsid w:val="005C6476"/>
    <w:rsid w:val="00621611"/>
    <w:rsid w:val="00636D0E"/>
    <w:rsid w:val="00666F81"/>
    <w:rsid w:val="00673DD8"/>
    <w:rsid w:val="006749B5"/>
    <w:rsid w:val="006764D0"/>
    <w:rsid w:val="00680035"/>
    <w:rsid w:val="0068748B"/>
    <w:rsid w:val="00694431"/>
    <w:rsid w:val="006A515B"/>
    <w:rsid w:val="00717C11"/>
    <w:rsid w:val="00741198"/>
    <w:rsid w:val="007476F9"/>
    <w:rsid w:val="0075245A"/>
    <w:rsid w:val="00754850"/>
    <w:rsid w:val="00761CA3"/>
    <w:rsid w:val="00780074"/>
    <w:rsid w:val="007A4EF6"/>
    <w:rsid w:val="007A5B96"/>
    <w:rsid w:val="007F564B"/>
    <w:rsid w:val="007F7775"/>
    <w:rsid w:val="00814DDD"/>
    <w:rsid w:val="00815ED9"/>
    <w:rsid w:val="00845BC4"/>
    <w:rsid w:val="00867514"/>
    <w:rsid w:val="008926A6"/>
    <w:rsid w:val="008B5050"/>
    <w:rsid w:val="008C2D3B"/>
    <w:rsid w:val="008C43E6"/>
    <w:rsid w:val="008E108B"/>
    <w:rsid w:val="008E4D07"/>
    <w:rsid w:val="00912309"/>
    <w:rsid w:val="00956484"/>
    <w:rsid w:val="0097463F"/>
    <w:rsid w:val="00994A26"/>
    <w:rsid w:val="009A6639"/>
    <w:rsid w:val="009A7488"/>
    <w:rsid w:val="009C1E63"/>
    <w:rsid w:val="00A25E68"/>
    <w:rsid w:val="00A33302"/>
    <w:rsid w:val="00A56D66"/>
    <w:rsid w:val="00A60738"/>
    <w:rsid w:val="00A91322"/>
    <w:rsid w:val="00AA064B"/>
    <w:rsid w:val="00AB5776"/>
    <w:rsid w:val="00AD2641"/>
    <w:rsid w:val="00AD60BC"/>
    <w:rsid w:val="00AF2BBF"/>
    <w:rsid w:val="00B5428B"/>
    <w:rsid w:val="00B574DB"/>
    <w:rsid w:val="00B63328"/>
    <w:rsid w:val="00B724C7"/>
    <w:rsid w:val="00B761E5"/>
    <w:rsid w:val="00BA16A2"/>
    <w:rsid w:val="00BB4DA1"/>
    <w:rsid w:val="00BC2886"/>
    <w:rsid w:val="00BD3686"/>
    <w:rsid w:val="00BE5FA6"/>
    <w:rsid w:val="00C041CC"/>
    <w:rsid w:val="00C67075"/>
    <w:rsid w:val="00C70A5C"/>
    <w:rsid w:val="00C96007"/>
    <w:rsid w:val="00CA3490"/>
    <w:rsid w:val="00CC38F9"/>
    <w:rsid w:val="00D3086B"/>
    <w:rsid w:val="00D725D6"/>
    <w:rsid w:val="00D8331E"/>
    <w:rsid w:val="00DB0207"/>
    <w:rsid w:val="00DB30A7"/>
    <w:rsid w:val="00DB3EEB"/>
    <w:rsid w:val="00DB4358"/>
    <w:rsid w:val="00DB6126"/>
    <w:rsid w:val="00DD7AA4"/>
    <w:rsid w:val="00E2661B"/>
    <w:rsid w:val="00E42684"/>
    <w:rsid w:val="00E44803"/>
    <w:rsid w:val="00E54D37"/>
    <w:rsid w:val="00E73536"/>
    <w:rsid w:val="00EA5B36"/>
    <w:rsid w:val="00EC10E2"/>
    <w:rsid w:val="00EE5E39"/>
    <w:rsid w:val="00EF3638"/>
    <w:rsid w:val="00F27F76"/>
    <w:rsid w:val="00F35CCC"/>
    <w:rsid w:val="00F634E1"/>
    <w:rsid w:val="00F647AD"/>
    <w:rsid w:val="00F71C8D"/>
    <w:rsid w:val="00F87FC1"/>
    <w:rsid w:val="00FB6B87"/>
    <w:rsid w:val="00FE04B3"/>
    <w:rsid w:val="00FF014E"/>
    <w:rsid w:val="00FF3438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5C5B030"/>
  <w15:chartTrackingRefBased/>
  <w15:docId w15:val="{5620F2AC-57F3-4B43-A23B-0086AB1E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A5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5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A5B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5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A5B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A5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A5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A5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A5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A5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A5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A5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A5B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A5B9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A5B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A5B9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A5B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A5B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A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A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A5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A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A5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A5B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A5B9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A5B9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A5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A5B9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A5B9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link w:val="SemEspaamentoChar"/>
    <w:uiPriority w:val="1"/>
    <w:qFormat/>
    <w:rsid w:val="00B63328"/>
    <w:pPr>
      <w:spacing w:after="0" w:line="240" w:lineRule="auto"/>
    </w:pPr>
    <w:rPr>
      <w:rFonts w:eastAsiaTheme="minorEastAsia"/>
      <w:kern w:val="0"/>
      <w:lang w:eastAsia="pt-BR"/>
      <w14:ligatures w14:val="none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B63328"/>
    <w:rPr>
      <w:rFonts w:eastAsiaTheme="minorEastAsia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B633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328"/>
  </w:style>
  <w:style w:type="paragraph" w:styleId="Rodap">
    <w:name w:val="footer"/>
    <w:basedOn w:val="Normal"/>
    <w:link w:val="RodapChar"/>
    <w:uiPriority w:val="99"/>
    <w:unhideWhenUsed/>
    <w:rsid w:val="00B633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328"/>
  </w:style>
  <w:style w:type="table" w:customStyle="1" w:styleId="TableNormal">
    <w:name w:val="Table Normal"/>
    <w:uiPriority w:val="2"/>
    <w:semiHidden/>
    <w:unhideWhenUsed/>
    <w:qFormat/>
    <w:rsid w:val="00B6332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33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9C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3729C8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kern w:val="0"/>
      <w:sz w:val="16"/>
      <w:szCs w:val="16"/>
      <w:lang w:val="pt-PT" w:eastAsia="pt-PT" w:bidi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3729C8"/>
    <w:rPr>
      <w:rFonts w:ascii="Arial" w:eastAsia="Arial" w:hAnsi="Arial" w:cs="Arial"/>
      <w:kern w:val="0"/>
      <w:sz w:val="16"/>
      <w:szCs w:val="16"/>
      <w:lang w:val="pt-PT" w:eastAsia="pt-PT" w:bidi="pt-PT"/>
      <w14:ligatures w14:val="none"/>
    </w:rPr>
  </w:style>
  <w:style w:type="paragraph" w:customStyle="1" w:styleId="pdq2pgselectionanchorcontainer">
    <w:name w:val="pdq2pg_selectionanchorcontainer"/>
    <w:basedOn w:val="Normal"/>
    <w:rsid w:val="0053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537E0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3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7A4EF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A4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D73C4-4402-44FE-8A11-212DE3EB9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788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Lanzarin</dc:creator>
  <cp:keywords/>
  <dc:description/>
  <cp:lastModifiedBy>DIANA</cp:lastModifiedBy>
  <cp:revision>6</cp:revision>
  <cp:lastPrinted>2026-10-13T14:02:00Z</cp:lastPrinted>
  <dcterms:created xsi:type="dcterms:W3CDTF">2026-10-08T11:02:00Z</dcterms:created>
  <dcterms:modified xsi:type="dcterms:W3CDTF">2026-10-13T14:03:00Z</dcterms:modified>
</cp:coreProperties>
</file>