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6C3D8" w14:textId="0D931997" w:rsidR="00E12E67" w:rsidRPr="001E1D0F" w:rsidRDefault="00E12E67" w:rsidP="00512490">
      <w:pPr>
        <w:spacing w:after="0" w:line="360" w:lineRule="auto"/>
        <w:rPr>
          <w:rFonts w:ascii="Times New Roman" w:eastAsia="Times New Roman" w:hAnsi="Times New Roman" w:cs="Times New Roman"/>
          <w:b/>
          <w:sz w:val="24"/>
          <w:szCs w:val="24"/>
        </w:rPr>
      </w:pPr>
      <w:r w:rsidRPr="001E1D0F">
        <w:rPr>
          <w:rFonts w:ascii="Times New Roman" w:eastAsia="Times New Roman" w:hAnsi="Times New Roman" w:cs="Times New Roman"/>
          <w:b/>
          <w:sz w:val="24"/>
          <w:szCs w:val="24"/>
        </w:rPr>
        <w:t>LEI Nº</w:t>
      </w:r>
      <w:r w:rsidR="00A6307D">
        <w:rPr>
          <w:rFonts w:ascii="Times New Roman" w:eastAsia="Times New Roman" w:hAnsi="Times New Roman" w:cs="Times New Roman"/>
          <w:b/>
          <w:sz w:val="24"/>
          <w:szCs w:val="24"/>
        </w:rPr>
        <w:t xml:space="preserve"> 3.323</w:t>
      </w:r>
      <w:r w:rsidRPr="001E1D0F">
        <w:rPr>
          <w:rFonts w:ascii="Times New Roman" w:eastAsia="Times New Roman" w:hAnsi="Times New Roman" w:cs="Times New Roman"/>
          <w:b/>
          <w:sz w:val="24"/>
          <w:szCs w:val="24"/>
        </w:rPr>
        <w:t>/202</w:t>
      </w:r>
      <w:r w:rsidR="0018218F" w:rsidRPr="001E1D0F">
        <w:rPr>
          <w:rFonts w:ascii="Times New Roman" w:eastAsia="Times New Roman" w:hAnsi="Times New Roman" w:cs="Times New Roman"/>
          <w:b/>
          <w:sz w:val="24"/>
          <w:szCs w:val="24"/>
        </w:rPr>
        <w:t>6</w:t>
      </w:r>
      <w:r w:rsidRPr="001E1D0F">
        <w:rPr>
          <w:rFonts w:ascii="Times New Roman" w:eastAsia="Times New Roman" w:hAnsi="Times New Roman" w:cs="Times New Roman"/>
          <w:b/>
          <w:sz w:val="24"/>
          <w:szCs w:val="24"/>
        </w:rPr>
        <w:t xml:space="preserve"> </w:t>
      </w:r>
      <w:r w:rsidR="00A6307D" w:rsidRPr="001E1D0F">
        <w:rPr>
          <w:rFonts w:ascii="Times New Roman" w:eastAsia="Times New Roman" w:hAnsi="Times New Roman" w:cs="Times New Roman"/>
          <w:b/>
          <w:sz w:val="24"/>
          <w:szCs w:val="24"/>
        </w:rPr>
        <w:t>– 19</w:t>
      </w:r>
      <w:r w:rsidRPr="001E1D0F">
        <w:rPr>
          <w:rFonts w:ascii="Times New Roman" w:eastAsia="Times New Roman" w:hAnsi="Times New Roman" w:cs="Times New Roman"/>
          <w:b/>
          <w:sz w:val="24"/>
          <w:szCs w:val="24"/>
        </w:rPr>
        <w:t xml:space="preserve"> DE</w:t>
      </w:r>
      <w:r w:rsidR="00A6307D">
        <w:rPr>
          <w:rFonts w:ascii="Times New Roman" w:eastAsia="Times New Roman" w:hAnsi="Times New Roman" w:cs="Times New Roman"/>
          <w:b/>
          <w:sz w:val="24"/>
          <w:szCs w:val="24"/>
        </w:rPr>
        <w:t xml:space="preserve"> OUTUBRO</w:t>
      </w:r>
      <w:r w:rsidRPr="001E1D0F">
        <w:rPr>
          <w:rFonts w:ascii="Times New Roman" w:eastAsia="Times New Roman" w:hAnsi="Times New Roman" w:cs="Times New Roman"/>
          <w:b/>
          <w:sz w:val="24"/>
          <w:szCs w:val="24"/>
        </w:rPr>
        <w:t xml:space="preserve"> DE 202</w:t>
      </w:r>
      <w:r w:rsidR="0018218F" w:rsidRPr="001E1D0F">
        <w:rPr>
          <w:rFonts w:ascii="Times New Roman" w:eastAsia="Times New Roman" w:hAnsi="Times New Roman" w:cs="Times New Roman"/>
          <w:b/>
          <w:sz w:val="24"/>
          <w:szCs w:val="24"/>
        </w:rPr>
        <w:t>6</w:t>
      </w:r>
      <w:r w:rsidRPr="001E1D0F">
        <w:rPr>
          <w:rFonts w:ascii="Times New Roman" w:eastAsia="Times New Roman" w:hAnsi="Times New Roman" w:cs="Times New Roman"/>
          <w:b/>
          <w:sz w:val="24"/>
          <w:szCs w:val="24"/>
        </w:rPr>
        <w:t>.</w:t>
      </w:r>
    </w:p>
    <w:p w14:paraId="71C3EC04" w14:textId="77777777" w:rsidR="00E12E67" w:rsidRPr="001E1D0F" w:rsidRDefault="00E12E67" w:rsidP="00E12E67">
      <w:pPr>
        <w:spacing w:after="0" w:line="360" w:lineRule="auto"/>
        <w:ind w:left="-5" w:hanging="10"/>
        <w:rPr>
          <w:rFonts w:ascii="Times New Roman" w:hAnsi="Times New Roman" w:cs="Times New Roman"/>
          <w:sz w:val="24"/>
          <w:szCs w:val="24"/>
        </w:rPr>
      </w:pPr>
    </w:p>
    <w:p w14:paraId="7B761278" w14:textId="26EAE542" w:rsidR="00E12E67" w:rsidRPr="001E1D0F" w:rsidRDefault="007D6C1B" w:rsidP="00F948CA">
      <w:pPr>
        <w:spacing w:after="0"/>
        <w:ind w:left="3969"/>
        <w:jc w:val="both"/>
        <w:rPr>
          <w:rFonts w:ascii="Times New Roman" w:eastAsia="Times New Roman" w:hAnsi="Times New Roman" w:cs="Times New Roman"/>
          <w:b/>
          <w:sz w:val="24"/>
          <w:szCs w:val="24"/>
        </w:rPr>
      </w:pPr>
      <w:r w:rsidRPr="007D6C1B">
        <w:rPr>
          <w:rFonts w:ascii="Times New Roman" w:eastAsia="Times New Roman" w:hAnsi="Times New Roman" w:cs="Times New Roman"/>
          <w:b/>
          <w:sz w:val="24"/>
          <w:szCs w:val="24"/>
        </w:rPr>
        <w:t>AUTORIZA O PODER EXECUTIVO A CELEBRAR CONVÊNIO COM A AGÊNCIA DE REGULAÇÃO DOS SERVIÇOS PÚBLICOS DE SANTA CATARINA - ARESC E DÁ OUTRAS PROVIDÊNCIAS</w:t>
      </w:r>
      <w:r w:rsidR="0018218F" w:rsidRPr="001E1D0F">
        <w:rPr>
          <w:rFonts w:ascii="Times New Roman" w:eastAsia="Times New Roman" w:hAnsi="Times New Roman" w:cs="Times New Roman"/>
          <w:b/>
          <w:sz w:val="24"/>
          <w:szCs w:val="24"/>
        </w:rPr>
        <w:t>.</w:t>
      </w:r>
    </w:p>
    <w:p w14:paraId="1947C271" w14:textId="55E2613C" w:rsidR="00E12E67" w:rsidRDefault="00AB03D5" w:rsidP="00AB03D5">
      <w:pPr>
        <w:tabs>
          <w:tab w:val="left" w:pos="3387"/>
        </w:tabs>
        <w:spacing w:after="0" w:line="360" w:lineRule="auto"/>
        <w:ind w:left="10" w:right="-2" w:hanging="1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1F4843AA" w14:textId="77777777" w:rsidR="00AB03D5" w:rsidRDefault="00AB03D5" w:rsidP="00AB03D5">
      <w:pPr>
        <w:tabs>
          <w:tab w:val="left" w:pos="3387"/>
        </w:tabs>
        <w:spacing w:after="0" w:line="360" w:lineRule="auto"/>
        <w:ind w:left="10" w:right="-2" w:hanging="10"/>
        <w:rPr>
          <w:rFonts w:ascii="Times New Roman" w:hAnsi="Times New Roman" w:cs="Times New Roman"/>
          <w:sz w:val="24"/>
          <w:szCs w:val="24"/>
        </w:rPr>
      </w:pPr>
    </w:p>
    <w:p w14:paraId="66F88C51" w14:textId="77777777" w:rsidR="00E67CF4" w:rsidRPr="001E1D0F" w:rsidRDefault="00E67CF4" w:rsidP="00E12E67">
      <w:pPr>
        <w:spacing w:after="0" w:line="360" w:lineRule="auto"/>
        <w:ind w:left="10" w:right="-2" w:hanging="10"/>
        <w:jc w:val="right"/>
        <w:rPr>
          <w:rFonts w:ascii="Times New Roman" w:hAnsi="Times New Roman" w:cs="Times New Roman"/>
          <w:sz w:val="24"/>
          <w:szCs w:val="24"/>
        </w:rPr>
      </w:pPr>
    </w:p>
    <w:p w14:paraId="6C76B93B" w14:textId="3F5B4A21" w:rsidR="00E12E67" w:rsidRDefault="00E12E67" w:rsidP="00B86DD6">
      <w:pPr>
        <w:spacing w:after="0" w:line="360" w:lineRule="auto"/>
        <w:ind w:left="-5" w:hanging="10"/>
        <w:jc w:val="both"/>
        <w:rPr>
          <w:rFonts w:ascii="Times New Roman" w:eastAsia="Times New Roman" w:hAnsi="Times New Roman" w:cs="Times New Roman"/>
          <w:sz w:val="24"/>
          <w:szCs w:val="24"/>
        </w:rPr>
      </w:pPr>
      <w:r w:rsidRPr="001E1D0F">
        <w:rPr>
          <w:rFonts w:ascii="Times New Roman" w:eastAsia="Times New Roman" w:hAnsi="Times New Roman" w:cs="Times New Roman"/>
          <w:b/>
          <w:sz w:val="24"/>
          <w:szCs w:val="24"/>
        </w:rPr>
        <w:t>JAKSOM NATAL CASTELLI,</w:t>
      </w:r>
      <w:r w:rsidRPr="001E1D0F">
        <w:rPr>
          <w:rFonts w:ascii="Times New Roman" w:eastAsia="Times New Roman" w:hAnsi="Times New Roman" w:cs="Times New Roman"/>
          <w:sz w:val="24"/>
          <w:szCs w:val="24"/>
        </w:rPr>
        <w:t xml:space="preserve"> Prefeito Municipal de Quilombo, Estado de Santa Catarina, no uso de suas atribuições legais, </w:t>
      </w:r>
      <w:r w:rsidR="00FD30DA" w:rsidRPr="00FD30DA">
        <w:rPr>
          <w:rFonts w:ascii="Times New Roman" w:eastAsia="Times New Roman" w:hAnsi="Times New Roman" w:cs="Times New Roman"/>
          <w:bCs/>
          <w:sz w:val="24"/>
          <w:szCs w:val="24"/>
        </w:rPr>
        <w:t>faz saber</w:t>
      </w:r>
      <w:r w:rsidRPr="001E1D0F">
        <w:rPr>
          <w:rFonts w:ascii="Times New Roman" w:eastAsia="Times New Roman" w:hAnsi="Times New Roman" w:cs="Times New Roman"/>
          <w:sz w:val="24"/>
          <w:szCs w:val="24"/>
        </w:rPr>
        <w:t xml:space="preserve"> a todos os habitantes do Município de Quilombo, que o</w:t>
      </w:r>
      <w:r w:rsidR="00512490" w:rsidRPr="001E1D0F">
        <w:rPr>
          <w:rFonts w:ascii="Times New Roman" w:eastAsia="Times New Roman" w:hAnsi="Times New Roman" w:cs="Times New Roman"/>
          <w:sz w:val="24"/>
          <w:szCs w:val="24"/>
        </w:rPr>
        <w:t xml:space="preserve"> </w:t>
      </w:r>
      <w:r w:rsidRPr="001E1D0F">
        <w:rPr>
          <w:rFonts w:ascii="Times New Roman" w:eastAsia="Times New Roman" w:hAnsi="Times New Roman" w:cs="Times New Roman"/>
          <w:sz w:val="24"/>
          <w:szCs w:val="24"/>
        </w:rPr>
        <w:t>Legislativo Municipal aprovou e eu sanciono a seguinte Lei:</w:t>
      </w:r>
    </w:p>
    <w:p w14:paraId="29532E31" w14:textId="771FC65E" w:rsidR="00B86DD6" w:rsidRDefault="00B86DD6" w:rsidP="00B86DD6">
      <w:pPr>
        <w:spacing w:after="0" w:line="360" w:lineRule="auto"/>
        <w:ind w:left="-5" w:hanging="10"/>
        <w:jc w:val="both"/>
        <w:rPr>
          <w:rFonts w:ascii="Times New Roman" w:hAnsi="Times New Roman" w:cs="Times New Roman"/>
          <w:sz w:val="24"/>
          <w:szCs w:val="24"/>
        </w:rPr>
      </w:pPr>
    </w:p>
    <w:p w14:paraId="0C791992" w14:textId="77777777" w:rsidR="00AB03D5" w:rsidRDefault="00AB03D5" w:rsidP="00B86DD6">
      <w:pPr>
        <w:spacing w:after="0" w:line="360" w:lineRule="auto"/>
        <w:ind w:left="-5" w:hanging="10"/>
        <w:jc w:val="both"/>
        <w:rPr>
          <w:rFonts w:ascii="Times New Roman" w:hAnsi="Times New Roman" w:cs="Times New Roman"/>
          <w:sz w:val="24"/>
          <w:szCs w:val="24"/>
        </w:rPr>
      </w:pPr>
    </w:p>
    <w:p w14:paraId="6300A5F0" w14:textId="0D97854E" w:rsidR="00E67CF4" w:rsidRDefault="00B86DD6" w:rsidP="00B86DD6">
      <w:pPr>
        <w:pStyle w:val="Recuodecorpodetexto21"/>
        <w:tabs>
          <w:tab w:val="left" w:pos="1418"/>
          <w:tab w:val="left" w:pos="2127"/>
        </w:tabs>
        <w:spacing w:after="0" w:line="360" w:lineRule="auto"/>
        <w:ind w:left="0"/>
        <w:jc w:val="both"/>
        <w:rPr>
          <w:rFonts w:ascii="Times New Roman" w:hAnsi="Times New Roman" w:cs="Times New Roman"/>
        </w:rPr>
      </w:pPr>
      <w:r w:rsidRPr="00D177E9">
        <w:rPr>
          <w:rFonts w:ascii="Times New Roman" w:eastAsia="Times New Roman" w:hAnsi="Times New Roman" w:cs="Times New Roman"/>
          <w:b/>
        </w:rPr>
        <w:t>Art. 1º</w:t>
      </w:r>
      <w:r w:rsidR="00AB03D5">
        <w:rPr>
          <w:rFonts w:ascii="Times New Roman" w:eastAsia="Times New Roman" w:hAnsi="Times New Roman" w:cs="Times New Roman"/>
          <w:b/>
        </w:rPr>
        <w:t xml:space="preserve"> </w:t>
      </w:r>
      <w:r w:rsidR="007D6C1B">
        <w:rPr>
          <w:kern w:val="0"/>
        </w:rPr>
        <w:t>Fica o Poder Executivo autorizado a celebrar convênio com a AGÊNCIA DE REGULAÇÃO DOS SERVIÇOS PÚBLICOS DE SANTA CATARINA - ARESC, em consonância com as Leis Federais</w:t>
      </w:r>
      <w:r w:rsidR="00FD30DA">
        <w:rPr>
          <w:kern w:val="0"/>
        </w:rPr>
        <w:t xml:space="preserve"> nº</w:t>
      </w:r>
      <w:r w:rsidR="007D6C1B">
        <w:rPr>
          <w:kern w:val="0"/>
        </w:rPr>
        <w:t xml:space="preserve"> 11.445</w:t>
      </w:r>
      <w:r w:rsidR="00FD30DA">
        <w:rPr>
          <w:kern w:val="0"/>
        </w:rPr>
        <w:t xml:space="preserve">, de 5 de janeiro de 2007, e nº </w:t>
      </w:r>
      <w:r w:rsidR="007D6C1B">
        <w:rPr>
          <w:kern w:val="0"/>
        </w:rPr>
        <w:t>12.305</w:t>
      </w:r>
      <w:r w:rsidR="00FD30DA">
        <w:rPr>
          <w:kern w:val="0"/>
        </w:rPr>
        <w:t>, de 2 de agosto de 2010, com a Lei Estadual nº</w:t>
      </w:r>
      <w:r w:rsidR="007D6C1B">
        <w:rPr>
          <w:kern w:val="0"/>
        </w:rPr>
        <w:t xml:space="preserve"> 16.673</w:t>
      </w:r>
      <w:r w:rsidR="00FD30DA">
        <w:rPr>
          <w:kern w:val="0"/>
        </w:rPr>
        <w:t>, de 11 de agosto de 2015,</w:t>
      </w:r>
      <w:r w:rsidR="007D6C1B">
        <w:rPr>
          <w:kern w:val="0"/>
        </w:rPr>
        <w:t xml:space="preserve"> com o art. 241, da Constituição Federal de 1988 e Lei Complementar Estadual nº 484</w:t>
      </w:r>
      <w:r w:rsidR="00FD30DA">
        <w:rPr>
          <w:kern w:val="0"/>
        </w:rPr>
        <w:t>, de 4 de janeiro de 2010</w:t>
      </w:r>
      <w:r w:rsidR="007D6C1B">
        <w:rPr>
          <w:kern w:val="0"/>
        </w:rPr>
        <w:t xml:space="preserve">, com vistas a delegar as </w:t>
      </w:r>
      <w:r w:rsidR="00FD30DA">
        <w:rPr>
          <w:kern w:val="0"/>
        </w:rPr>
        <w:t>atividades de</w:t>
      </w:r>
      <w:r w:rsidR="007D6C1B">
        <w:rPr>
          <w:kern w:val="0"/>
        </w:rPr>
        <w:t xml:space="preserve"> regulação dos serviços públicos de saneamento básico e transporte público municipal do Município de QUILOMBO</w:t>
      </w:r>
      <w:r w:rsidR="00E67CF4">
        <w:rPr>
          <w:rFonts w:ascii="Times New Roman" w:hAnsi="Times New Roman" w:cs="Times New Roman"/>
        </w:rPr>
        <w:t>.</w:t>
      </w:r>
    </w:p>
    <w:p w14:paraId="0B8133F3" w14:textId="77777777" w:rsidR="00E67CF4" w:rsidRDefault="00E67CF4" w:rsidP="00B86DD6">
      <w:pPr>
        <w:pStyle w:val="Recuodecorpodetexto21"/>
        <w:tabs>
          <w:tab w:val="left" w:pos="1418"/>
          <w:tab w:val="left" w:pos="2127"/>
        </w:tabs>
        <w:spacing w:after="0" w:line="360" w:lineRule="auto"/>
        <w:ind w:left="0"/>
        <w:jc w:val="both"/>
        <w:rPr>
          <w:rFonts w:ascii="Times New Roman" w:hAnsi="Times New Roman" w:cs="Times New Roman"/>
        </w:rPr>
      </w:pPr>
    </w:p>
    <w:p w14:paraId="4A65EBFF" w14:textId="3B8409B9" w:rsidR="00B86DD6" w:rsidRDefault="00E67CF4" w:rsidP="00B86DD6">
      <w:pPr>
        <w:pStyle w:val="Recuodecorpodetexto21"/>
        <w:tabs>
          <w:tab w:val="left" w:pos="1418"/>
          <w:tab w:val="left" w:pos="2127"/>
        </w:tabs>
        <w:spacing w:after="0" w:line="360" w:lineRule="auto"/>
        <w:ind w:left="0"/>
        <w:jc w:val="both"/>
        <w:rPr>
          <w:rFonts w:hint="eastAsia"/>
          <w:kern w:val="0"/>
        </w:rPr>
      </w:pPr>
      <w:r w:rsidRPr="00E67CF4">
        <w:rPr>
          <w:rFonts w:ascii="Times New Roman" w:hAnsi="Times New Roman" w:cs="Times New Roman"/>
          <w:b/>
          <w:bCs/>
        </w:rPr>
        <w:t>Art. 2º</w:t>
      </w:r>
      <w:r w:rsidRPr="00E67CF4">
        <w:rPr>
          <w:rFonts w:ascii="Times New Roman" w:hAnsi="Times New Roman" w:cs="Times New Roman"/>
        </w:rPr>
        <w:t xml:space="preserve"> </w:t>
      </w:r>
      <w:r w:rsidR="007D6C1B">
        <w:rPr>
          <w:kern w:val="0"/>
        </w:rPr>
        <w:t>Deverão ser delegadas mediante convênio com a AGÊNCIA DE REGULAÇÃO DOS SERVIÇOS PÚBLICOS DE SANTA CATARINA - ARESC, as seguintes atribuições relativas aos serviços públicos de saneamento básico e transporte público municipal:</w:t>
      </w:r>
    </w:p>
    <w:p w14:paraId="3BB71194" w14:textId="77777777"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I</w:t>
      </w:r>
      <w:r w:rsidRPr="007D6C1B">
        <w:rPr>
          <w:rFonts w:ascii="Times New Roman" w:hAnsi="Times New Roman" w:cs="Times New Roman"/>
        </w:rPr>
        <w:t xml:space="preserve"> – </w:t>
      </w:r>
      <w:proofErr w:type="gramStart"/>
      <w:r w:rsidRPr="007D6C1B">
        <w:rPr>
          <w:rFonts w:ascii="Times New Roman" w:hAnsi="Times New Roman" w:cs="Times New Roman"/>
        </w:rPr>
        <w:t>supervisionar, controlar</w:t>
      </w:r>
      <w:proofErr w:type="gramEnd"/>
      <w:r w:rsidRPr="007D6C1B">
        <w:rPr>
          <w:rFonts w:ascii="Times New Roman" w:hAnsi="Times New Roman" w:cs="Times New Roman"/>
        </w:rPr>
        <w:t xml:space="preserve"> e avaliar as ações e atividades decorrentes do cumprimento da legislação específica relativa aos serviços públicos delegados;</w:t>
      </w:r>
    </w:p>
    <w:p w14:paraId="792A39D9" w14:textId="7D7CAA25"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i/>
          <w:iCs/>
        </w:rPr>
      </w:pPr>
      <w:r w:rsidRPr="007D6C1B">
        <w:rPr>
          <w:rFonts w:ascii="Times New Roman" w:hAnsi="Times New Roman" w:cs="Times New Roman"/>
          <w:b/>
          <w:bCs/>
        </w:rPr>
        <w:t>II</w:t>
      </w:r>
      <w:r w:rsidRPr="007D6C1B">
        <w:rPr>
          <w:rFonts w:ascii="Times New Roman" w:hAnsi="Times New Roman" w:cs="Times New Roman"/>
        </w:rPr>
        <w:t xml:space="preserve"> – </w:t>
      </w:r>
      <w:proofErr w:type="gramStart"/>
      <w:r w:rsidRPr="007D6C1B">
        <w:rPr>
          <w:rFonts w:ascii="Times New Roman" w:hAnsi="Times New Roman" w:cs="Times New Roman"/>
        </w:rPr>
        <w:t>fiscalizar</w:t>
      </w:r>
      <w:proofErr w:type="gramEnd"/>
      <w:r w:rsidRPr="007D6C1B">
        <w:rPr>
          <w:rFonts w:ascii="Times New Roman" w:hAnsi="Times New Roman" w:cs="Times New Roman"/>
        </w:rPr>
        <w:t xml:space="preserve"> a prestação dos serviços regulados, incluídos os aspectos contábeis e financeiros e os relativos ao desempenho técnico-operacional;</w:t>
      </w:r>
    </w:p>
    <w:p w14:paraId="63FA26ED" w14:textId="77777777"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III</w:t>
      </w:r>
      <w:r w:rsidRPr="007D6C1B">
        <w:rPr>
          <w:rFonts w:ascii="Times New Roman" w:hAnsi="Times New Roman" w:cs="Times New Roman"/>
        </w:rPr>
        <w:t xml:space="preserve"> – expedir regulamentos de ordem técnica e econômica, com vistas ao estabelecimento de padrões de qualidade para:</w:t>
      </w:r>
    </w:p>
    <w:p w14:paraId="33B848D2" w14:textId="77777777" w:rsidR="007D6C1B" w:rsidRPr="007D6C1B" w:rsidRDefault="007D6C1B" w:rsidP="007D6C1B">
      <w:pPr>
        <w:pStyle w:val="Recuodecorpodetexto21"/>
        <w:tabs>
          <w:tab w:val="left" w:pos="1418"/>
          <w:tab w:val="left" w:pos="2127"/>
        </w:tabs>
        <w:spacing w:after="0" w:line="360" w:lineRule="auto"/>
        <w:jc w:val="both"/>
        <w:rPr>
          <w:rFonts w:ascii="Times New Roman" w:hAnsi="Times New Roman" w:cs="Times New Roman"/>
        </w:rPr>
      </w:pPr>
      <w:r w:rsidRPr="007D6C1B">
        <w:rPr>
          <w:rFonts w:ascii="Times New Roman" w:hAnsi="Times New Roman" w:cs="Times New Roman"/>
        </w:rPr>
        <w:t>a) prestação dos serviços;</w:t>
      </w:r>
    </w:p>
    <w:p w14:paraId="3FCE8212" w14:textId="77777777" w:rsidR="007D6C1B" w:rsidRPr="007D6C1B" w:rsidRDefault="007D6C1B" w:rsidP="007D6C1B">
      <w:pPr>
        <w:pStyle w:val="Recuodecorpodetexto21"/>
        <w:tabs>
          <w:tab w:val="left" w:pos="1418"/>
          <w:tab w:val="left" w:pos="2127"/>
        </w:tabs>
        <w:spacing w:after="0" w:line="360" w:lineRule="auto"/>
        <w:jc w:val="both"/>
        <w:rPr>
          <w:rFonts w:ascii="Times New Roman" w:hAnsi="Times New Roman" w:cs="Times New Roman"/>
        </w:rPr>
      </w:pPr>
      <w:r w:rsidRPr="007D6C1B">
        <w:rPr>
          <w:rFonts w:ascii="Times New Roman" w:hAnsi="Times New Roman" w:cs="Times New Roman"/>
        </w:rPr>
        <w:t>b) otimização dos custos;</w:t>
      </w:r>
    </w:p>
    <w:p w14:paraId="7060C7F3" w14:textId="77777777" w:rsidR="007D6C1B" w:rsidRPr="007D6C1B" w:rsidRDefault="007D6C1B" w:rsidP="007D6C1B">
      <w:pPr>
        <w:pStyle w:val="Recuodecorpodetexto21"/>
        <w:tabs>
          <w:tab w:val="left" w:pos="1418"/>
          <w:tab w:val="left" w:pos="2127"/>
        </w:tabs>
        <w:spacing w:after="0" w:line="360" w:lineRule="auto"/>
        <w:jc w:val="both"/>
        <w:rPr>
          <w:rFonts w:ascii="Times New Roman" w:hAnsi="Times New Roman" w:cs="Times New Roman"/>
        </w:rPr>
      </w:pPr>
      <w:r w:rsidRPr="007D6C1B">
        <w:rPr>
          <w:rFonts w:ascii="Times New Roman" w:hAnsi="Times New Roman" w:cs="Times New Roman"/>
        </w:rPr>
        <w:t>c) segurança das instalações; e</w:t>
      </w:r>
    </w:p>
    <w:p w14:paraId="4BE3A632" w14:textId="77777777" w:rsidR="007D6C1B" w:rsidRPr="007D6C1B" w:rsidRDefault="007D6C1B" w:rsidP="007D6C1B">
      <w:pPr>
        <w:pStyle w:val="Recuodecorpodetexto21"/>
        <w:tabs>
          <w:tab w:val="left" w:pos="1418"/>
          <w:tab w:val="left" w:pos="2127"/>
        </w:tabs>
        <w:spacing w:after="0" w:line="360" w:lineRule="auto"/>
        <w:jc w:val="both"/>
        <w:rPr>
          <w:rFonts w:ascii="Times New Roman" w:hAnsi="Times New Roman" w:cs="Times New Roman"/>
        </w:rPr>
      </w:pPr>
      <w:r w:rsidRPr="007D6C1B">
        <w:rPr>
          <w:rFonts w:ascii="Times New Roman" w:hAnsi="Times New Roman" w:cs="Times New Roman"/>
        </w:rPr>
        <w:lastRenderedPageBreak/>
        <w:t>d) atendimento aos usuários;</w:t>
      </w:r>
    </w:p>
    <w:p w14:paraId="776B9BCF" w14:textId="77777777" w:rsidR="007D6C1B" w:rsidRPr="007D6C1B" w:rsidRDefault="007D6C1B" w:rsidP="007D6C1B">
      <w:pPr>
        <w:pStyle w:val="Recuodecorpodetexto21"/>
        <w:tabs>
          <w:tab w:val="left" w:pos="1418"/>
          <w:tab w:val="left" w:pos="2127"/>
        </w:tabs>
        <w:spacing w:after="0" w:line="360" w:lineRule="auto"/>
        <w:jc w:val="both"/>
        <w:rPr>
          <w:rFonts w:ascii="Times New Roman" w:hAnsi="Times New Roman" w:cs="Times New Roman"/>
        </w:rPr>
      </w:pPr>
    </w:p>
    <w:p w14:paraId="7645579F" w14:textId="77777777"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IV</w:t>
      </w:r>
      <w:r w:rsidRPr="007D6C1B">
        <w:rPr>
          <w:rFonts w:ascii="Times New Roman" w:hAnsi="Times New Roman" w:cs="Times New Roman"/>
        </w:rPr>
        <w:t xml:space="preserve"> – </w:t>
      </w:r>
      <w:proofErr w:type="gramStart"/>
      <w:r w:rsidRPr="007D6C1B">
        <w:rPr>
          <w:rFonts w:ascii="Times New Roman" w:hAnsi="Times New Roman" w:cs="Times New Roman"/>
        </w:rPr>
        <w:t>estabelecer</w:t>
      </w:r>
      <w:proofErr w:type="gramEnd"/>
      <w:r w:rsidRPr="007D6C1B">
        <w:rPr>
          <w:rFonts w:ascii="Times New Roman" w:hAnsi="Times New Roman" w:cs="Times New Roman"/>
        </w:rPr>
        <w:t xml:space="preserve"> o regime tarifário, de forma a garantir a modicidade das tarifas e o equilíbrio econômico-financeiro da prestação dos serviços;</w:t>
      </w:r>
    </w:p>
    <w:p w14:paraId="5D3F5FAD" w14:textId="77777777"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V</w:t>
      </w:r>
      <w:r w:rsidRPr="007D6C1B">
        <w:rPr>
          <w:rFonts w:ascii="Times New Roman" w:hAnsi="Times New Roman" w:cs="Times New Roman"/>
        </w:rPr>
        <w:t xml:space="preserve"> – </w:t>
      </w:r>
      <w:proofErr w:type="gramStart"/>
      <w:r w:rsidRPr="007D6C1B">
        <w:rPr>
          <w:rFonts w:ascii="Times New Roman" w:hAnsi="Times New Roman" w:cs="Times New Roman"/>
        </w:rPr>
        <w:t>analisar</w:t>
      </w:r>
      <w:proofErr w:type="gramEnd"/>
      <w:r w:rsidRPr="007D6C1B">
        <w:rPr>
          <w:rFonts w:ascii="Times New Roman" w:hAnsi="Times New Roman" w:cs="Times New Roman"/>
        </w:rPr>
        <w:t xml:space="preserve"> os custos e o desempenho econômico-financeiro da prestação dos serviços;</w:t>
      </w:r>
    </w:p>
    <w:p w14:paraId="634665DC" w14:textId="77777777"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VI</w:t>
      </w:r>
      <w:r w:rsidRPr="007D6C1B">
        <w:rPr>
          <w:rFonts w:ascii="Times New Roman" w:hAnsi="Times New Roman" w:cs="Times New Roman"/>
        </w:rPr>
        <w:t xml:space="preserve"> – </w:t>
      </w:r>
      <w:proofErr w:type="gramStart"/>
      <w:r w:rsidRPr="007D6C1B">
        <w:rPr>
          <w:rFonts w:ascii="Times New Roman" w:hAnsi="Times New Roman" w:cs="Times New Roman"/>
        </w:rPr>
        <w:t>participar</w:t>
      </w:r>
      <w:proofErr w:type="gramEnd"/>
      <w:r w:rsidRPr="007D6C1B">
        <w:rPr>
          <w:rFonts w:ascii="Times New Roman" w:hAnsi="Times New Roman" w:cs="Times New Roman"/>
        </w:rPr>
        <w:t xml:space="preserve"> da elaboração e supervisionar a implementação da Política Estadual de Saneamento Básico e do Plano Estadual de Saneamento Básico;</w:t>
      </w:r>
    </w:p>
    <w:p w14:paraId="1EBE85FC" w14:textId="77777777"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VII</w:t>
      </w:r>
      <w:r w:rsidRPr="007D6C1B">
        <w:rPr>
          <w:rFonts w:ascii="Times New Roman" w:hAnsi="Times New Roman" w:cs="Times New Roman"/>
        </w:rPr>
        <w:t xml:space="preserve"> – promover estudos com vistas ao incremento da qualidade e da eficiência dos serviços prestados e do atendimento a consultas dos usuários, dos prestadores de serviços e dos entes delegatários;</w:t>
      </w:r>
    </w:p>
    <w:p w14:paraId="0E26DEF4" w14:textId="77777777" w:rsidR="007D6C1B" w:rsidRP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VIII</w:t>
      </w:r>
      <w:r w:rsidRPr="007D6C1B">
        <w:rPr>
          <w:rFonts w:ascii="Times New Roman" w:hAnsi="Times New Roman" w:cs="Times New Roman"/>
        </w:rPr>
        <w:t xml:space="preserve"> – aplicar sanções e penalidades ao prestador de serviços quando, sem motivo justificado, houver descumprimento de suas diretrizes técnicas e econômicas;</w:t>
      </w:r>
    </w:p>
    <w:p w14:paraId="0443F848" w14:textId="18A48B44" w:rsidR="007D6C1B" w:rsidRPr="007D6C1B" w:rsidRDefault="00356006" w:rsidP="007D6C1B">
      <w:pPr>
        <w:pStyle w:val="Recuodecorpodetexto21"/>
        <w:tabs>
          <w:tab w:val="left" w:pos="1418"/>
          <w:tab w:val="left" w:pos="2127"/>
        </w:tabs>
        <w:spacing w:after="0" w:line="360" w:lineRule="auto"/>
        <w:ind w:left="0"/>
        <w:jc w:val="both"/>
        <w:rPr>
          <w:rFonts w:ascii="Times New Roman" w:hAnsi="Times New Roman" w:cs="Times New Roman"/>
        </w:rPr>
      </w:pPr>
      <w:r>
        <w:rPr>
          <w:rFonts w:ascii="Times New Roman" w:hAnsi="Times New Roman" w:cs="Times New Roman"/>
          <w:b/>
          <w:bCs/>
        </w:rPr>
        <w:t>I</w:t>
      </w:r>
      <w:r w:rsidR="007D6C1B" w:rsidRPr="007D6C1B">
        <w:rPr>
          <w:rFonts w:ascii="Times New Roman" w:hAnsi="Times New Roman" w:cs="Times New Roman"/>
          <w:b/>
          <w:bCs/>
        </w:rPr>
        <w:t>X</w:t>
      </w:r>
      <w:r w:rsidR="007D6C1B" w:rsidRPr="007D6C1B">
        <w:rPr>
          <w:rFonts w:ascii="Times New Roman" w:hAnsi="Times New Roman" w:cs="Times New Roman"/>
        </w:rPr>
        <w:t xml:space="preserve"> – </w:t>
      </w:r>
      <w:proofErr w:type="gramStart"/>
      <w:r w:rsidR="007D6C1B" w:rsidRPr="007D6C1B">
        <w:rPr>
          <w:rFonts w:ascii="Times New Roman" w:hAnsi="Times New Roman" w:cs="Times New Roman"/>
        </w:rPr>
        <w:t>supervisionar, controlar</w:t>
      </w:r>
      <w:proofErr w:type="gramEnd"/>
      <w:r w:rsidR="007D6C1B" w:rsidRPr="007D6C1B">
        <w:rPr>
          <w:rFonts w:ascii="Times New Roman" w:hAnsi="Times New Roman" w:cs="Times New Roman"/>
        </w:rPr>
        <w:t xml:space="preserve"> e avaliar a aplicação de investimentos realizados pelos prestadores de serviços públicos concedidos com recursos oriundos do Orçamento Geral da União, dos Estados, do Distrito Federal e dos Municípios, de empreendedores privados, de fundos especiais e de beneficiários diretos.</w:t>
      </w:r>
    </w:p>
    <w:p w14:paraId="5375C457" w14:textId="66AA43F1" w:rsidR="007D6C1B"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7D6C1B">
        <w:rPr>
          <w:rFonts w:ascii="Times New Roman" w:hAnsi="Times New Roman" w:cs="Times New Roman"/>
          <w:b/>
          <w:bCs/>
        </w:rPr>
        <w:t>X</w:t>
      </w:r>
      <w:r w:rsidRPr="007D6C1B">
        <w:rPr>
          <w:rFonts w:ascii="Times New Roman" w:hAnsi="Times New Roman" w:cs="Times New Roman"/>
        </w:rPr>
        <w:t xml:space="preserve"> – </w:t>
      </w:r>
      <w:proofErr w:type="gramStart"/>
      <w:r w:rsidRPr="007D6C1B">
        <w:rPr>
          <w:rFonts w:ascii="Times New Roman" w:hAnsi="Times New Roman" w:cs="Times New Roman"/>
        </w:rPr>
        <w:t>expedir</w:t>
      </w:r>
      <w:proofErr w:type="gramEnd"/>
      <w:r w:rsidRPr="007D6C1B">
        <w:rPr>
          <w:rFonts w:ascii="Times New Roman" w:hAnsi="Times New Roman" w:cs="Times New Roman"/>
        </w:rPr>
        <w:t xml:space="preserve"> resolução sobre infrações, sanções e medidas administrativas aplicáveis aos serviços regulados, observados os termos contratuais da delegação e a legislação específica em vigor, quando for o caso.</w:t>
      </w:r>
    </w:p>
    <w:p w14:paraId="1AA32AB1" w14:textId="00A97650" w:rsidR="007D6C1B" w:rsidRDefault="007D6C1B" w:rsidP="00B86DD6">
      <w:pPr>
        <w:pStyle w:val="Recuodecorpodetexto21"/>
        <w:tabs>
          <w:tab w:val="left" w:pos="1418"/>
          <w:tab w:val="left" w:pos="2127"/>
        </w:tabs>
        <w:spacing w:after="0" w:line="360" w:lineRule="auto"/>
        <w:ind w:left="0"/>
        <w:jc w:val="both"/>
        <w:rPr>
          <w:rFonts w:ascii="Times New Roman" w:hAnsi="Times New Roman" w:cs="Times New Roman"/>
        </w:rPr>
      </w:pPr>
    </w:p>
    <w:p w14:paraId="45AD751A" w14:textId="7B029CE8" w:rsidR="007D6C1B" w:rsidRPr="00D177E9"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E67CF4">
        <w:rPr>
          <w:rFonts w:ascii="Times New Roman" w:hAnsi="Times New Roman" w:cs="Times New Roman"/>
          <w:b/>
          <w:bCs/>
        </w:rPr>
        <w:t xml:space="preserve">Art. </w:t>
      </w:r>
      <w:r>
        <w:rPr>
          <w:rFonts w:ascii="Times New Roman" w:hAnsi="Times New Roman" w:cs="Times New Roman"/>
          <w:b/>
          <w:bCs/>
        </w:rPr>
        <w:t>3</w:t>
      </w:r>
      <w:r w:rsidRPr="00E67CF4">
        <w:rPr>
          <w:rFonts w:ascii="Times New Roman" w:hAnsi="Times New Roman" w:cs="Times New Roman"/>
          <w:b/>
          <w:bCs/>
        </w:rPr>
        <w:t>º</w:t>
      </w:r>
      <w:r w:rsidRPr="00E67CF4">
        <w:rPr>
          <w:rFonts w:ascii="Times New Roman" w:hAnsi="Times New Roman" w:cs="Times New Roman"/>
        </w:rPr>
        <w:t xml:space="preserve"> </w:t>
      </w:r>
      <w:r>
        <w:rPr>
          <w:kern w:val="0"/>
        </w:rPr>
        <w:t>Os recursos necessários à execução de regulação e fiscalização, delegados à AGÊNCIA DE REGULAÇÃO DOS SERVIÇOS PÚBLICOS DE SANTA CATARINA - ARESC, relativo às atribuições de que trata o art. 2º supra, proverão da cobrança da Taxa de Fiscalização, sendo de responsabilidade das entidades públicas ou privadas que prestem serviços públicos de saneamento básico o seu pagamento</w:t>
      </w:r>
      <w:r w:rsidRPr="00E67CF4">
        <w:rPr>
          <w:rFonts w:ascii="Times New Roman" w:hAnsi="Times New Roman" w:cs="Times New Roman"/>
        </w:rPr>
        <w:t>.</w:t>
      </w:r>
    </w:p>
    <w:p w14:paraId="4BD20AE3" w14:textId="53F8730A" w:rsidR="007D6C1B" w:rsidRDefault="007D6C1B" w:rsidP="00B86DD6">
      <w:pPr>
        <w:pStyle w:val="Recuodecorpodetexto21"/>
        <w:tabs>
          <w:tab w:val="left" w:pos="1418"/>
          <w:tab w:val="left" w:pos="2127"/>
        </w:tabs>
        <w:spacing w:after="0" w:line="360" w:lineRule="auto"/>
        <w:ind w:left="0"/>
        <w:jc w:val="both"/>
        <w:rPr>
          <w:rFonts w:ascii="Times New Roman" w:hAnsi="Times New Roman" w:cs="Times New Roman"/>
        </w:rPr>
      </w:pPr>
    </w:p>
    <w:p w14:paraId="3C2DA978" w14:textId="2CFD62FF" w:rsidR="007D6C1B" w:rsidRPr="00D177E9"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E67CF4">
        <w:rPr>
          <w:rFonts w:ascii="Times New Roman" w:hAnsi="Times New Roman" w:cs="Times New Roman"/>
          <w:b/>
          <w:bCs/>
        </w:rPr>
        <w:t xml:space="preserve">Art. </w:t>
      </w:r>
      <w:r>
        <w:rPr>
          <w:rFonts w:ascii="Times New Roman" w:hAnsi="Times New Roman" w:cs="Times New Roman"/>
          <w:b/>
          <w:bCs/>
        </w:rPr>
        <w:t>4</w:t>
      </w:r>
      <w:r w:rsidRPr="00E67CF4">
        <w:rPr>
          <w:rFonts w:ascii="Times New Roman" w:hAnsi="Times New Roman" w:cs="Times New Roman"/>
          <w:b/>
          <w:bCs/>
        </w:rPr>
        <w:t>º</w:t>
      </w:r>
      <w:r w:rsidRPr="00E67CF4">
        <w:rPr>
          <w:rFonts w:ascii="Times New Roman" w:hAnsi="Times New Roman" w:cs="Times New Roman"/>
        </w:rPr>
        <w:t xml:space="preserve"> </w:t>
      </w:r>
      <w:r w:rsidR="00E41D65" w:rsidRPr="00E41D65">
        <w:rPr>
          <w:rFonts w:ascii="Times New Roman" w:hAnsi="Times New Roman" w:cs="Times New Roman"/>
        </w:rPr>
        <w:t>O Município exigirá a ligação obrigatória de toda construção e prédios considerados habitáveis, situados em logradouros que disponham dos serviços, às redes públicas de abastecimento de água potável e de coleta de esgoto, excetuando-se da obrigatoriedade prevista apenas as situações de impossibilidade técnica, que deverão ser justificadas perante os órgãos competentes, sendo que as ligações correrão às expensas dos usuários, nos termos do inciso II, do art. 14, da Lei Estadual nº 13.517/05.</w:t>
      </w:r>
    </w:p>
    <w:p w14:paraId="7E841485" w14:textId="2C14366B" w:rsidR="007D6C1B" w:rsidRDefault="007D6C1B" w:rsidP="00B86DD6">
      <w:pPr>
        <w:pStyle w:val="Recuodecorpodetexto21"/>
        <w:tabs>
          <w:tab w:val="left" w:pos="1418"/>
          <w:tab w:val="left" w:pos="2127"/>
        </w:tabs>
        <w:spacing w:after="0" w:line="360" w:lineRule="auto"/>
        <w:ind w:left="0"/>
        <w:jc w:val="both"/>
        <w:rPr>
          <w:rFonts w:ascii="Times New Roman" w:hAnsi="Times New Roman" w:cs="Times New Roman"/>
        </w:rPr>
      </w:pPr>
    </w:p>
    <w:p w14:paraId="0B87CA7D" w14:textId="338D1FC3" w:rsidR="007D6C1B" w:rsidRPr="00D177E9" w:rsidRDefault="007D6C1B" w:rsidP="007D6C1B">
      <w:pPr>
        <w:pStyle w:val="Recuodecorpodetexto21"/>
        <w:tabs>
          <w:tab w:val="left" w:pos="1418"/>
          <w:tab w:val="left" w:pos="2127"/>
        </w:tabs>
        <w:spacing w:after="0" w:line="360" w:lineRule="auto"/>
        <w:ind w:left="0"/>
        <w:jc w:val="both"/>
        <w:rPr>
          <w:rFonts w:ascii="Times New Roman" w:hAnsi="Times New Roman" w:cs="Times New Roman"/>
        </w:rPr>
      </w:pPr>
      <w:r w:rsidRPr="00E67CF4">
        <w:rPr>
          <w:rFonts w:ascii="Times New Roman" w:hAnsi="Times New Roman" w:cs="Times New Roman"/>
          <w:b/>
          <w:bCs/>
        </w:rPr>
        <w:lastRenderedPageBreak/>
        <w:t xml:space="preserve">Art. </w:t>
      </w:r>
      <w:r>
        <w:rPr>
          <w:rFonts w:ascii="Times New Roman" w:hAnsi="Times New Roman" w:cs="Times New Roman"/>
          <w:b/>
          <w:bCs/>
        </w:rPr>
        <w:t>5</w:t>
      </w:r>
      <w:r w:rsidRPr="00E67CF4">
        <w:rPr>
          <w:rFonts w:ascii="Times New Roman" w:hAnsi="Times New Roman" w:cs="Times New Roman"/>
          <w:b/>
          <w:bCs/>
        </w:rPr>
        <w:t>º</w:t>
      </w:r>
      <w:r w:rsidRPr="00E67CF4">
        <w:rPr>
          <w:rFonts w:ascii="Times New Roman" w:hAnsi="Times New Roman" w:cs="Times New Roman"/>
        </w:rPr>
        <w:t xml:space="preserve"> </w:t>
      </w:r>
      <w:r w:rsidR="00E41D65" w:rsidRPr="00E41D65">
        <w:rPr>
          <w:rFonts w:ascii="Times New Roman" w:hAnsi="Times New Roman" w:cs="Times New Roman"/>
        </w:rPr>
        <w:t>Esta Lei entra em vigor na data de sua publicação, revogadas as disposições em contrário.</w:t>
      </w:r>
    </w:p>
    <w:p w14:paraId="39FCB1E9" w14:textId="77777777" w:rsidR="00372DEC" w:rsidRPr="001E1D0F" w:rsidRDefault="00372DEC" w:rsidP="00372DEC">
      <w:pPr>
        <w:pStyle w:val="Recuodecorpodetexto21"/>
        <w:tabs>
          <w:tab w:val="left" w:pos="1418"/>
          <w:tab w:val="left" w:pos="2127"/>
        </w:tabs>
        <w:spacing w:after="0" w:line="360" w:lineRule="auto"/>
        <w:ind w:left="0"/>
        <w:jc w:val="both"/>
        <w:rPr>
          <w:rFonts w:ascii="Times New Roman" w:hAnsi="Times New Roman" w:cs="Times New Roman"/>
          <w:color w:val="000000"/>
        </w:rPr>
      </w:pPr>
    </w:p>
    <w:p w14:paraId="1AF8BA39" w14:textId="77777777" w:rsidR="00E12E67" w:rsidRPr="001E1D0F" w:rsidRDefault="00E12E67" w:rsidP="00E12E67">
      <w:pPr>
        <w:pStyle w:val="Recuodecorpodetexto21"/>
        <w:tabs>
          <w:tab w:val="left" w:pos="1418"/>
          <w:tab w:val="left" w:pos="2127"/>
        </w:tabs>
        <w:spacing w:after="0" w:line="360" w:lineRule="auto"/>
        <w:ind w:left="0"/>
        <w:jc w:val="both"/>
        <w:rPr>
          <w:rFonts w:ascii="Times New Roman" w:hAnsi="Times New Roman" w:cs="Times New Roman"/>
        </w:rPr>
      </w:pPr>
    </w:p>
    <w:p w14:paraId="530CD8A6" w14:textId="1533565D" w:rsidR="00E12E67" w:rsidRPr="001E1D0F" w:rsidRDefault="00E12E67" w:rsidP="00E12E67">
      <w:pPr>
        <w:spacing w:after="0" w:line="360" w:lineRule="auto"/>
        <w:jc w:val="right"/>
        <w:rPr>
          <w:rFonts w:ascii="Times New Roman" w:hAnsi="Times New Roman" w:cs="Times New Roman"/>
          <w:sz w:val="24"/>
          <w:szCs w:val="24"/>
        </w:rPr>
      </w:pPr>
      <w:r w:rsidRPr="001E1D0F">
        <w:rPr>
          <w:rFonts w:ascii="Times New Roman" w:hAnsi="Times New Roman" w:cs="Times New Roman"/>
          <w:sz w:val="24"/>
          <w:szCs w:val="24"/>
        </w:rPr>
        <w:t xml:space="preserve">Gabinete do Executivo Municipal, em </w:t>
      </w:r>
      <w:r w:rsidR="00A6307D">
        <w:rPr>
          <w:rFonts w:ascii="Times New Roman" w:hAnsi="Times New Roman" w:cs="Times New Roman"/>
          <w:sz w:val="24"/>
          <w:szCs w:val="24"/>
        </w:rPr>
        <w:t>19</w:t>
      </w:r>
      <w:r w:rsidRPr="001E1D0F">
        <w:rPr>
          <w:rFonts w:ascii="Times New Roman" w:hAnsi="Times New Roman" w:cs="Times New Roman"/>
          <w:sz w:val="24"/>
          <w:szCs w:val="24"/>
        </w:rPr>
        <w:t xml:space="preserve"> de</w:t>
      </w:r>
      <w:r w:rsidR="00A6307D">
        <w:rPr>
          <w:rFonts w:ascii="Times New Roman" w:hAnsi="Times New Roman" w:cs="Times New Roman"/>
          <w:sz w:val="24"/>
          <w:szCs w:val="24"/>
        </w:rPr>
        <w:t xml:space="preserve"> outubro</w:t>
      </w:r>
      <w:r w:rsidRPr="001E1D0F">
        <w:rPr>
          <w:rFonts w:ascii="Times New Roman" w:hAnsi="Times New Roman" w:cs="Times New Roman"/>
          <w:sz w:val="24"/>
          <w:szCs w:val="24"/>
        </w:rPr>
        <w:t xml:space="preserve"> de 202</w:t>
      </w:r>
      <w:r w:rsidR="007E790F">
        <w:rPr>
          <w:rFonts w:ascii="Times New Roman" w:hAnsi="Times New Roman" w:cs="Times New Roman"/>
          <w:sz w:val="24"/>
          <w:szCs w:val="24"/>
        </w:rPr>
        <w:t>6</w:t>
      </w:r>
      <w:r w:rsidRPr="001E1D0F">
        <w:rPr>
          <w:rFonts w:ascii="Times New Roman" w:hAnsi="Times New Roman" w:cs="Times New Roman"/>
          <w:sz w:val="24"/>
          <w:szCs w:val="24"/>
        </w:rPr>
        <w:t>.</w:t>
      </w:r>
    </w:p>
    <w:p w14:paraId="2EE03E22" w14:textId="77777777" w:rsidR="00E12E67" w:rsidRPr="001E1D0F" w:rsidRDefault="00E12E67" w:rsidP="00E12E67">
      <w:pPr>
        <w:spacing w:after="0" w:line="360" w:lineRule="auto"/>
        <w:jc w:val="right"/>
        <w:rPr>
          <w:rFonts w:ascii="Times New Roman" w:hAnsi="Times New Roman" w:cs="Times New Roman"/>
          <w:sz w:val="24"/>
          <w:szCs w:val="24"/>
        </w:rPr>
      </w:pPr>
    </w:p>
    <w:p w14:paraId="6BBC726B" w14:textId="77777777" w:rsidR="00E12E67" w:rsidRPr="001E1D0F" w:rsidRDefault="00E12E67" w:rsidP="00E12E67">
      <w:pPr>
        <w:spacing w:after="0" w:line="360" w:lineRule="auto"/>
        <w:jc w:val="right"/>
        <w:rPr>
          <w:rFonts w:ascii="Times New Roman" w:hAnsi="Times New Roman" w:cs="Times New Roman"/>
          <w:sz w:val="24"/>
          <w:szCs w:val="24"/>
        </w:rPr>
      </w:pPr>
    </w:p>
    <w:p w14:paraId="377E6B6E" w14:textId="77777777" w:rsidR="00E12E67" w:rsidRPr="001E1D0F" w:rsidRDefault="00E12E67" w:rsidP="00E12E67">
      <w:pPr>
        <w:spacing w:after="0" w:line="360" w:lineRule="auto"/>
        <w:jc w:val="center"/>
        <w:rPr>
          <w:rFonts w:ascii="Times New Roman" w:hAnsi="Times New Roman" w:cs="Times New Roman"/>
          <w:sz w:val="24"/>
          <w:szCs w:val="24"/>
        </w:rPr>
      </w:pPr>
      <w:r w:rsidRPr="001E1D0F">
        <w:rPr>
          <w:rFonts w:ascii="Times New Roman" w:hAnsi="Times New Roman" w:cs="Times New Roman"/>
          <w:b/>
          <w:sz w:val="24"/>
          <w:szCs w:val="24"/>
        </w:rPr>
        <w:t>JAKSOM NATAL CASTELLI</w:t>
      </w:r>
    </w:p>
    <w:p w14:paraId="07EC3ED8" w14:textId="77777777" w:rsidR="00E12E67" w:rsidRPr="001E1D0F" w:rsidRDefault="00E12E67" w:rsidP="00E12E67">
      <w:pPr>
        <w:spacing w:after="0" w:line="360" w:lineRule="auto"/>
        <w:jc w:val="center"/>
        <w:rPr>
          <w:rFonts w:ascii="Times New Roman" w:hAnsi="Times New Roman" w:cs="Times New Roman"/>
          <w:sz w:val="24"/>
          <w:szCs w:val="24"/>
        </w:rPr>
      </w:pPr>
      <w:r w:rsidRPr="001E1D0F">
        <w:rPr>
          <w:rFonts w:ascii="Times New Roman" w:hAnsi="Times New Roman" w:cs="Times New Roman"/>
          <w:sz w:val="24"/>
          <w:szCs w:val="24"/>
        </w:rPr>
        <w:t>Prefeito Municipal</w:t>
      </w:r>
    </w:p>
    <w:sectPr w:rsidR="00E12E67" w:rsidRPr="001E1D0F" w:rsidSect="00F948CA">
      <w:headerReference w:type="default" r:id="rId7"/>
      <w:pgSz w:w="11906" w:h="16838"/>
      <w:pgMar w:top="1843" w:right="127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0D6AF" w14:textId="77777777" w:rsidR="00CE1680" w:rsidRDefault="00CE1680" w:rsidP="00512490">
      <w:pPr>
        <w:spacing w:after="0" w:line="240" w:lineRule="auto"/>
      </w:pPr>
      <w:r>
        <w:separator/>
      </w:r>
    </w:p>
  </w:endnote>
  <w:endnote w:type="continuationSeparator" w:id="0">
    <w:p w14:paraId="07212E0F" w14:textId="77777777" w:rsidR="00CE1680" w:rsidRDefault="00CE1680" w:rsidP="00512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EB68B" w14:textId="77777777" w:rsidR="00CE1680" w:rsidRDefault="00CE1680" w:rsidP="00512490">
      <w:pPr>
        <w:spacing w:after="0" w:line="240" w:lineRule="auto"/>
      </w:pPr>
      <w:r>
        <w:separator/>
      </w:r>
    </w:p>
  </w:footnote>
  <w:footnote w:type="continuationSeparator" w:id="0">
    <w:p w14:paraId="19959E2A" w14:textId="77777777" w:rsidR="00CE1680" w:rsidRDefault="00CE1680" w:rsidP="005124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BE0B" w14:textId="4F485046" w:rsidR="00512490" w:rsidRDefault="00512490">
    <w:pPr>
      <w:pStyle w:val="Cabealho"/>
    </w:pPr>
    <w:r>
      <w:rPr>
        <w:noProof/>
      </w:rPr>
      <w:drawing>
        <wp:anchor distT="0" distB="0" distL="114300" distR="114300" simplePos="0" relativeHeight="251659264" behindDoc="1" locked="0" layoutInCell="1" allowOverlap="1" wp14:anchorId="243C5D9B" wp14:editId="5CB9895C">
          <wp:simplePos x="0" y="0"/>
          <wp:positionH relativeFrom="page">
            <wp:align>right</wp:align>
          </wp:positionH>
          <wp:positionV relativeFrom="page">
            <wp:align>bottom</wp:align>
          </wp:positionV>
          <wp:extent cx="7566384" cy="10689020"/>
          <wp:effectExtent l="0" t="0" r="0" b="0"/>
          <wp:wrapNone/>
          <wp:docPr id="3402358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6384" cy="106890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C18C5"/>
    <w:multiLevelType w:val="hybridMultilevel"/>
    <w:tmpl w:val="EB20B27A"/>
    <w:lvl w:ilvl="0" w:tplc="3998E4C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08637CDE"/>
    <w:multiLevelType w:val="hybridMultilevel"/>
    <w:tmpl w:val="70C6F550"/>
    <w:lvl w:ilvl="0" w:tplc="3F3AF9C4">
      <w:start w:val="1"/>
      <w:numFmt w:val="lowerLetter"/>
      <w:lvlText w:val="%1)"/>
      <w:lvlJc w:val="left"/>
      <w:pPr>
        <w:ind w:left="1211" w:hanging="360"/>
      </w:pPr>
      <w:rPr>
        <w:rFonts w:hint="default"/>
        <w:b/>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 w15:restartNumberingAfterBreak="0">
    <w:nsid w:val="62A365A9"/>
    <w:multiLevelType w:val="hybridMultilevel"/>
    <w:tmpl w:val="8208E066"/>
    <w:lvl w:ilvl="0" w:tplc="C980C4D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 w15:restartNumberingAfterBreak="0">
    <w:nsid w:val="6E260187"/>
    <w:multiLevelType w:val="hybridMultilevel"/>
    <w:tmpl w:val="34888D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87F01EF"/>
    <w:multiLevelType w:val="hybridMultilevel"/>
    <w:tmpl w:val="2F82DCA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B2A"/>
    <w:rsid w:val="00004C45"/>
    <w:rsid w:val="00024B69"/>
    <w:rsid w:val="00036CC8"/>
    <w:rsid w:val="000409BC"/>
    <w:rsid w:val="00041339"/>
    <w:rsid w:val="0008135A"/>
    <w:rsid w:val="00081392"/>
    <w:rsid w:val="00097907"/>
    <w:rsid w:val="000A01B3"/>
    <w:rsid w:val="000B2112"/>
    <w:rsid w:val="000C72B5"/>
    <w:rsid w:val="000D5278"/>
    <w:rsid w:val="000E4246"/>
    <w:rsid w:val="000E76EB"/>
    <w:rsid w:val="00112B2A"/>
    <w:rsid w:val="001356BC"/>
    <w:rsid w:val="00136327"/>
    <w:rsid w:val="001471BA"/>
    <w:rsid w:val="001505C9"/>
    <w:rsid w:val="0015088D"/>
    <w:rsid w:val="00154CF2"/>
    <w:rsid w:val="00155DE5"/>
    <w:rsid w:val="001728E1"/>
    <w:rsid w:val="00177CCA"/>
    <w:rsid w:val="0018218F"/>
    <w:rsid w:val="00183637"/>
    <w:rsid w:val="001A78D1"/>
    <w:rsid w:val="001D6C8B"/>
    <w:rsid w:val="001E1D0F"/>
    <w:rsid w:val="001F2FC5"/>
    <w:rsid w:val="001F62CE"/>
    <w:rsid w:val="002011A1"/>
    <w:rsid w:val="002135ED"/>
    <w:rsid w:val="00217E56"/>
    <w:rsid w:val="002627F2"/>
    <w:rsid w:val="002641AB"/>
    <w:rsid w:val="00271A65"/>
    <w:rsid w:val="00285848"/>
    <w:rsid w:val="002B64F0"/>
    <w:rsid w:val="002C57AF"/>
    <w:rsid w:val="002C5D7E"/>
    <w:rsid w:val="002E07AE"/>
    <w:rsid w:val="002F4EC1"/>
    <w:rsid w:val="003027DB"/>
    <w:rsid w:val="00302B90"/>
    <w:rsid w:val="00310E54"/>
    <w:rsid w:val="003233D2"/>
    <w:rsid w:val="00324B1A"/>
    <w:rsid w:val="00327B1F"/>
    <w:rsid w:val="00344426"/>
    <w:rsid w:val="00356006"/>
    <w:rsid w:val="00356FEA"/>
    <w:rsid w:val="00372DEC"/>
    <w:rsid w:val="0037797F"/>
    <w:rsid w:val="003945FB"/>
    <w:rsid w:val="00394A68"/>
    <w:rsid w:val="003A316C"/>
    <w:rsid w:val="003B426E"/>
    <w:rsid w:val="003D07E9"/>
    <w:rsid w:val="003D1020"/>
    <w:rsid w:val="003F012E"/>
    <w:rsid w:val="003F020D"/>
    <w:rsid w:val="00400B3B"/>
    <w:rsid w:val="00407013"/>
    <w:rsid w:val="004209F7"/>
    <w:rsid w:val="00422709"/>
    <w:rsid w:val="0043329A"/>
    <w:rsid w:val="004364C1"/>
    <w:rsid w:val="004C3635"/>
    <w:rsid w:val="004E7DDE"/>
    <w:rsid w:val="00512490"/>
    <w:rsid w:val="0051286F"/>
    <w:rsid w:val="00533C07"/>
    <w:rsid w:val="00534B3D"/>
    <w:rsid w:val="00551AC2"/>
    <w:rsid w:val="00552675"/>
    <w:rsid w:val="00554DEB"/>
    <w:rsid w:val="0058688B"/>
    <w:rsid w:val="005A6D67"/>
    <w:rsid w:val="005D6D47"/>
    <w:rsid w:val="005E592F"/>
    <w:rsid w:val="005F1A75"/>
    <w:rsid w:val="00616F62"/>
    <w:rsid w:val="006254AB"/>
    <w:rsid w:val="00630FCC"/>
    <w:rsid w:val="00637C39"/>
    <w:rsid w:val="00655DD6"/>
    <w:rsid w:val="00672182"/>
    <w:rsid w:val="006902CE"/>
    <w:rsid w:val="0069104B"/>
    <w:rsid w:val="00697877"/>
    <w:rsid w:val="006B1916"/>
    <w:rsid w:val="006B7BC6"/>
    <w:rsid w:val="007101C7"/>
    <w:rsid w:val="0073181C"/>
    <w:rsid w:val="00741DC9"/>
    <w:rsid w:val="00745C05"/>
    <w:rsid w:val="0076096B"/>
    <w:rsid w:val="00763552"/>
    <w:rsid w:val="007871F8"/>
    <w:rsid w:val="007955CE"/>
    <w:rsid w:val="007C28EC"/>
    <w:rsid w:val="007C35DE"/>
    <w:rsid w:val="007C5B49"/>
    <w:rsid w:val="007C5FB1"/>
    <w:rsid w:val="007C6055"/>
    <w:rsid w:val="007D4300"/>
    <w:rsid w:val="007D6C1B"/>
    <w:rsid w:val="007E790F"/>
    <w:rsid w:val="007F08DA"/>
    <w:rsid w:val="00802085"/>
    <w:rsid w:val="00892647"/>
    <w:rsid w:val="008A0113"/>
    <w:rsid w:val="008D2B04"/>
    <w:rsid w:val="008E45B8"/>
    <w:rsid w:val="00901FEB"/>
    <w:rsid w:val="00906360"/>
    <w:rsid w:val="0091232B"/>
    <w:rsid w:val="00917E0A"/>
    <w:rsid w:val="00917F03"/>
    <w:rsid w:val="00931BD9"/>
    <w:rsid w:val="00933C36"/>
    <w:rsid w:val="00941130"/>
    <w:rsid w:val="00945451"/>
    <w:rsid w:val="00946726"/>
    <w:rsid w:val="00976C81"/>
    <w:rsid w:val="0098722E"/>
    <w:rsid w:val="009946F4"/>
    <w:rsid w:val="00996A74"/>
    <w:rsid w:val="00997CE1"/>
    <w:rsid w:val="009A5E7F"/>
    <w:rsid w:val="009A6508"/>
    <w:rsid w:val="009B0CAE"/>
    <w:rsid w:val="009B74F9"/>
    <w:rsid w:val="009C33EC"/>
    <w:rsid w:val="009D088A"/>
    <w:rsid w:val="009D265B"/>
    <w:rsid w:val="009E31A4"/>
    <w:rsid w:val="009F3670"/>
    <w:rsid w:val="009F3FB4"/>
    <w:rsid w:val="00A13595"/>
    <w:rsid w:val="00A1470D"/>
    <w:rsid w:val="00A33A4D"/>
    <w:rsid w:val="00A34A15"/>
    <w:rsid w:val="00A42660"/>
    <w:rsid w:val="00A51BC5"/>
    <w:rsid w:val="00A6307D"/>
    <w:rsid w:val="00A705FB"/>
    <w:rsid w:val="00A83CA3"/>
    <w:rsid w:val="00A91391"/>
    <w:rsid w:val="00A97643"/>
    <w:rsid w:val="00AA4158"/>
    <w:rsid w:val="00AB0108"/>
    <w:rsid w:val="00AB03D5"/>
    <w:rsid w:val="00AD0F11"/>
    <w:rsid w:val="00AD2A9E"/>
    <w:rsid w:val="00AF0192"/>
    <w:rsid w:val="00B21865"/>
    <w:rsid w:val="00B2717E"/>
    <w:rsid w:val="00B459E0"/>
    <w:rsid w:val="00B50091"/>
    <w:rsid w:val="00B66D77"/>
    <w:rsid w:val="00B67E49"/>
    <w:rsid w:val="00B816C2"/>
    <w:rsid w:val="00B823F8"/>
    <w:rsid w:val="00B86DD6"/>
    <w:rsid w:val="00B924FF"/>
    <w:rsid w:val="00BC069A"/>
    <w:rsid w:val="00BD1171"/>
    <w:rsid w:val="00BE197D"/>
    <w:rsid w:val="00BE269B"/>
    <w:rsid w:val="00BF1298"/>
    <w:rsid w:val="00BF5B78"/>
    <w:rsid w:val="00C03868"/>
    <w:rsid w:val="00C0531B"/>
    <w:rsid w:val="00C31E79"/>
    <w:rsid w:val="00C45EAE"/>
    <w:rsid w:val="00C4796E"/>
    <w:rsid w:val="00C5403B"/>
    <w:rsid w:val="00C560ED"/>
    <w:rsid w:val="00C877C8"/>
    <w:rsid w:val="00C93C75"/>
    <w:rsid w:val="00C96603"/>
    <w:rsid w:val="00CB47D2"/>
    <w:rsid w:val="00CB63E3"/>
    <w:rsid w:val="00CC1C38"/>
    <w:rsid w:val="00CC3D2A"/>
    <w:rsid w:val="00CD77B3"/>
    <w:rsid w:val="00CE1680"/>
    <w:rsid w:val="00D22CD8"/>
    <w:rsid w:val="00DA1E60"/>
    <w:rsid w:val="00DB4078"/>
    <w:rsid w:val="00DC12E3"/>
    <w:rsid w:val="00E12E67"/>
    <w:rsid w:val="00E316FA"/>
    <w:rsid w:val="00E41D65"/>
    <w:rsid w:val="00E63089"/>
    <w:rsid w:val="00E67CF4"/>
    <w:rsid w:val="00E70F23"/>
    <w:rsid w:val="00E73B73"/>
    <w:rsid w:val="00E748D8"/>
    <w:rsid w:val="00E7509F"/>
    <w:rsid w:val="00EA1596"/>
    <w:rsid w:val="00EB7211"/>
    <w:rsid w:val="00ED6A2E"/>
    <w:rsid w:val="00EE4DD9"/>
    <w:rsid w:val="00F1042B"/>
    <w:rsid w:val="00F174A5"/>
    <w:rsid w:val="00F25277"/>
    <w:rsid w:val="00F27514"/>
    <w:rsid w:val="00F27A56"/>
    <w:rsid w:val="00F32FDC"/>
    <w:rsid w:val="00F40462"/>
    <w:rsid w:val="00F47DAC"/>
    <w:rsid w:val="00F51168"/>
    <w:rsid w:val="00F629F7"/>
    <w:rsid w:val="00F66998"/>
    <w:rsid w:val="00F67C85"/>
    <w:rsid w:val="00F70C95"/>
    <w:rsid w:val="00F7269D"/>
    <w:rsid w:val="00F7666A"/>
    <w:rsid w:val="00F82B98"/>
    <w:rsid w:val="00F93340"/>
    <w:rsid w:val="00F948CA"/>
    <w:rsid w:val="00F957AF"/>
    <w:rsid w:val="00FD30DA"/>
    <w:rsid w:val="00FD752F"/>
    <w:rsid w:val="00FE38FB"/>
    <w:rsid w:val="00FE6B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10C4"/>
  <w15:chartTrackingRefBased/>
  <w15:docId w15:val="{3A79DC94-6C16-408B-A154-3EEC08C28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A705FB"/>
    <w:rPr>
      <w:color w:val="0000FF"/>
      <w:u w:val="single"/>
    </w:rPr>
  </w:style>
  <w:style w:type="character" w:customStyle="1" w:styleId="label">
    <w:name w:val="label"/>
    <w:basedOn w:val="Fontepargpadro"/>
    <w:rsid w:val="00A705FB"/>
  </w:style>
  <w:style w:type="paragraph" w:styleId="PargrafodaLista">
    <w:name w:val="List Paragraph"/>
    <w:basedOn w:val="Normal"/>
    <w:uiPriority w:val="34"/>
    <w:qFormat/>
    <w:rsid w:val="00081392"/>
    <w:pPr>
      <w:ind w:left="720"/>
      <w:contextualSpacing/>
    </w:pPr>
  </w:style>
  <w:style w:type="paragraph" w:styleId="TextosemFormatao">
    <w:name w:val="Plain Text"/>
    <w:basedOn w:val="Normal"/>
    <w:link w:val="TextosemFormataoChar"/>
    <w:rsid w:val="00D22CD8"/>
    <w:pPr>
      <w:widowControl w:val="0"/>
      <w:spacing w:after="0" w:line="240" w:lineRule="auto"/>
    </w:pPr>
    <w:rPr>
      <w:rFonts w:ascii="Courier New" w:eastAsia="Times New Roman" w:hAnsi="Courier New" w:cs="Times New Roman"/>
      <w:snapToGrid w:val="0"/>
      <w:sz w:val="20"/>
      <w:szCs w:val="20"/>
      <w:lang w:val="x-none" w:eastAsia="x-none"/>
    </w:rPr>
  </w:style>
  <w:style w:type="character" w:customStyle="1" w:styleId="TextosemFormataoChar">
    <w:name w:val="Texto sem Formatação Char"/>
    <w:basedOn w:val="Fontepargpadro"/>
    <w:link w:val="TextosemFormatao"/>
    <w:rsid w:val="00D22CD8"/>
    <w:rPr>
      <w:rFonts w:ascii="Courier New" w:eastAsia="Times New Roman" w:hAnsi="Courier New" w:cs="Times New Roman"/>
      <w:snapToGrid w:val="0"/>
      <w:sz w:val="20"/>
      <w:szCs w:val="20"/>
      <w:lang w:val="x-none" w:eastAsia="x-none"/>
    </w:rPr>
  </w:style>
  <w:style w:type="paragraph" w:styleId="SemEspaamento">
    <w:name w:val="No Spacing"/>
    <w:uiPriority w:val="1"/>
    <w:qFormat/>
    <w:rsid w:val="00F629F7"/>
    <w:pPr>
      <w:spacing w:after="0"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5009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0091"/>
    <w:rPr>
      <w:rFonts w:ascii="Segoe UI" w:hAnsi="Segoe UI" w:cs="Segoe UI"/>
      <w:sz w:val="18"/>
      <w:szCs w:val="18"/>
    </w:rPr>
  </w:style>
  <w:style w:type="table" w:styleId="Tabelacomgrade">
    <w:name w:val="Table Grid"/>
    <w:basedOn w:val="Tabelanormal"/>
    <w:uiPriority w:val="39"/>
    <w:rsid w:val="00DA1E6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uodecorpodetexto21">
    <w:name w:val="Recuo de corpo de texto 21"/>
    <w:basedOn w:val="Normal"/>
    <w:rsid w:val="00E12E67"/>
    <w:pPr>
      <w:widowControl w:val="0"/>
      <w:suppressAutoHyphens/>
      <w:spacing w:after="120" w:line="480" w:lineRule="auto"/>
      <w:ind w:left="283"/>
    </w:pPr>
    <w:rPr>
      <w:rFonts w:ascii="Liberation Serif" w:eastAsia="SimSun" w:hAnsi="Liberation Serif" w:cs="Mangal"/>
      <w:kern w:val="1"/>
      <w:sz w:val="24"/>
      <w:szCs w:val="24"/>
      <w:lang w:eastAsia="zh-CN" w:bidi="hi-IN"/>
    </w:rPr>
  </w:style>
  <w:style w:type="paragraph" w:styleId="NormalWeb">
    <w:name w:val="Normal (Web)"/>
    <w:basedOn w:val="Normal"/>
    <w:uiPriority w:val="99"/>
    <w:unhideWhenUsed/>
    <w:rsid w:val="00F948C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uiPriority w:val="22"/>
    <w:qFormat/>
    <w:rsid w:val="00F948CA"/>
    <w:rPr>
      <w:b/>
      <w:bCs/>
    </w:rPr>
  </w:style>
  <w:style w:type="paragraph" w:styleId="Cabealho">
    <w:name w:val="header"/>
    <w:basedOn w:val="Normal"/>
    <w:link w:val="CabealhoChar"/>
    <w:uiPriority w:val="99"/>
    <w:unhideWhenUsed/>
    <w:rsid w:val="0051249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12490"/>
  </w:style>
  <w:style w:type="paragraph" w:styleId="Rodap">
    <w:name w:val="footer"/>
    <w:basedOn w:val="Normal"/>
    <w:link w:val="RodapChar"/>
    <w:uiPriority w:val="99"/>
    <w:unhideWhenUsed/>
    <w:rsid w:val="00512490"/>
    <w:pPr>
      <w:tabs>
        <w:tab w:val="center" w:pos="4252"/>
        <w:tab w:val="right" w:pos="8504"/>
      </w:tabs>
      <w:spacing w:after="0" w:line="240" w:lineRule="auto"/>
    </w:pPr>
  </w:style>
  <w:style w:type="character" w:customStyle="1" w:styleId="RodapChar">
    <w:name w:val="Rodapé Char"/>
    <w:basedOn w:val="Fontepargpadro"/>
    <w:link w:val="Rodap"/>
    <w:uiPriority w:val="99"/>
    <w:rsid w:val="00512490"/>
  </w:style>
  <w:style w:type="character" w:styleId="MenoPendente">
    <w:name w:val="Unresolved Mention"/>
    <w:basedOn w:val="Fontepargpadro"/>
    <w:uiPriority w:val="99"/>
    <w:semiHidden/>
    <w:unhideWhenUsed/>
    <w:rsid w:val="002C5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2797">
      <w:bodyDiv w:val="1"/>
      <w:marLeft w:val="0"/>
      <w:marRight w:val="0"/>
      <w:marTop w:val="0"/>
      <w:marBottom w:val="0"/>
      <w:divBdr>
        <w:top w:val="none" w:sz="0" w:space="0" w:color="auto"/>
        <w:left w:val="none" w:sz="0" w:space="0" w:color="auto"/>
        <w:bottom w:val="none" w:sz="0" w:space="0" w:color="auto"/>
        <w:right w:val="none" w:sz="0" w:space="0" w:color="auto"/>
      </w:divBdr>
    </w:div>
    <w:div w:id="150685484">
      <w:bodyDiv w:val="1"/>
      <w:marLeft w:val="0"/>
      <w:marRight w:val="0"/>
      <w:marTop w:val="0"/>
      <w:marBottom w:val="0"/>
      <w:divBdr>
        <w:top w:val="none" w:sz="0" w:space="0" w:color="auto"/>
        <w:left w:val="none" w:sz="0" w:space="0" w:color="auto"/>
        <w:bottom w:val="none" w:sz="0" w:space="0" w:color="auto"/>
        <w:right w:val="none" w:sz="0" w:space="0" w:color="auto"/>
      </w:divBdr>
    </w:div>
    <w:div w:id="175971054">
      <w:bodyDiv w:val="1"/>
      <w:marLeft w:val="0"/>
      <w:marRight w:val="0"/>
      <w:marTop w:val="0"/>
      <w:marBottom w:val="0"/>
      <w:divBdr>
        <w:top w:val="none" w:sz="0" w:space="0" w:color="auto"/>
        <w:left w:val="none" w:sz="0" w:space="0" w:color="auto"/>
        <w:bottom w:val="none" w:sz="0" w:space="0" w:color="auto"/>
        <w:right w:val="none" w:sz="0" w:space="0" w:color="auto"/>
      </w:divBdr>
    </w:div>
    <w:div w:id="199130199">
      <w:bodyDiv w:val="1"/>
      <w:marLeft w:val="0"/>
      <w:marRight w:val="0"/>
      <w:marTop w:val="0"/>
      <w:marBottom w:val="0"/>
      <w:divBdr>
        <w:top w:val="none" w:sz="0" w:space="0" w:color="auto"/>
        <w:left w:val="none" w:sz="0" w:space="0" w:color="auto"/>
        <w:bottom w:val="none" w:sz="0" w:space="0" w:color="auto"/>
        <w:right w:val="none" w:sz="0" w:space="0" w:color="auto"/>
      </w:divBdr>
    </w:div>
    <w:div w:id="252444774">
      <w:bodyDiv w:val="1"/>
      <w:marLeft w:val="0"/>
      <w:marRight w:val="0"/>
      <w:marTop w:val="0"/>
      <w:marBottom w:val="0"/>
      <w:divBdr>
        <w:top w:val="none" w:sz="0" w:space="0" w:color="auto"/>
        <w:left w:val="none" w:sz="0" w:space="0" w:color="auto"/>
        <w:bottom w:val="none" w:sz="0" w:space="0" w:color="auto"/>
        <w:right w:val="none" w:sz="0" w:space="0" w:color="auto"/>
      </w:divBdr>
    </w:div>
    <w:div w:id="568998126">
      <w:bodyDiv w:val="1"/>
      <w:marLeft w:val="0"/>
      <w:marRight w:val="0"/>
      <w:marTop w:val="0"/>
      <w:marBottom w:val="0"/>
      <w:divBdr>
        <w:top w:val="none" w:sz="0" w:space="0" w:color="auto"/>
        <w:left w:val="none" w:sz="0" w:space="0" w:color="auto"/>
        <w:bottom w:val="none" w:sz="0" w:space="0" w:color="auto"/>
        <w:right w:val="none" w:sz="0" w:space="0" w:color="auto"/>
      </w:divBdr>
    </w:div>
    <w:div w:id="1129129231">
      <w:bodyDiv w:val="1"/>
      <w:marLeft w:val="0"/>
      <w:marRight w:val="0"/>
      <w:marTop w:val="0"/>
      <w:marBottom w:val="0"/>
      <w:divBdr>
        <w:top w:val="none" w:sz="0" w:space="0" w:color="auto"/>
        <w:left w:val="none" w:sz="0" w:space="0" w:color="auto"/>
        <w:bottom w:val="none" w:sz="0" w:space="0" w:color="auto"/>
        <w:right w:val="none" w:sz="0" w:space="0" w:color="auto"/>
      </w:divBdr>
    </w:div>
    <w:div w:id="1186989498">
      <w:bodyDiv w:val="1"/>
      <w:marLeft w:val="0"/>
      <w:marRight w:val="0"/>
      <w:marTop w:val="0"/>
      <w:marBottom w:val="0"/>
      <w:divBdr>
        <w:top w:val="none" w:sz="0" w:space="0" w:color="auto"/>
        <w:left w:val="none" w:sz="0" w:space="0" w:color="auto"/>
        <w:bottom w:val="none" w:sz="0" w:space="0" w:color="auto"/>
        <w:right w:val="none" w:sz="0" w:space="0" w:color="auto"/>
      </w:divBdr>
    </w:div>
    <w:div w:id="1207641060">
      <w:bodyDiv w:val="1"/>
      <w:marLeft w:val="0"/>
      <w:marRight w:val="0"/>
      <w:marTop w:val="0"/>
      <w:marBottom w:val="0"/>
      <w:divBdr>
        <w:top w:val="none" w:sz="0" w:space="0" w:color="auto"/>
        <w:left w:val="none" w:sz="0" w:space="0" w:color="auto"/>
        <w:bottom w:val="none" w:sz="0" w:space="0" w:color="auto"/>
        <w:right w:val="none" w:sz="0" w:space="0" w:color="auto"/>
      </w:divBdr>
    </w:div>
    <w:div w:id="1485387124">
      <w:bodyDiv w:val="1"/>
      <w:marLeft w:val="0"/>
      <w:marRight w:val="0"/>
      <w:marTop w:val="0"/>
      <w:marBottom w:val="0"/>
      <w:divBdr>
        <w:top w:val="none" w:sz="0" w:space="0" w:color="auto"/>
        <w:left w:val="none" w:sz="0" w:space="0" w:color="auto"/>
        <w:bottom w:val="none" w:sz="0" w:space="0" w:color="auto"/>
        <w:right w:val="none" w:sz="0" w:space="0" w:color="auto"/>
      </w:divBdr>
    </w:div>
    <w:div w:id="1567111503">
      <w:bodyDiv w:val="1"/>
      <w:marLeft w:val="0"/>
      <w:marRight w:val="0"/>
      <w:marTop w:val="0"/>
      <w:marBottom w:val="0"/>
      <w:divBdr>
        <w:top w:val="none" w:sz="0" w:space="0" w:color="auto"/>
        <w:left w:val="none" w:sz="0" w:space="0" w:color="auto"/>
        <w:bottom w:val="none" w:sz="0" w:space="0" w:color="auto"/>
        <w:right w:val="none" w:sz="0" w:space="0" w:color="auto"/>
      </w:divBdr>
    </w:div>
    <w:div w:id="1601327125">
      <w:bodyDiv w:val="1"/>
      <w:marLeft w:val="0"/>
      <w:marRight w:val="0"/>
      <w:marTop w:val="0"/>
      <w:marBottom w:val="0"/>
      <w:divBdr>
        <w:top w:val="none" w:sz="0" w:space="0" w:color="auto"/>
        <w:left w:val="none" w:sz="0" w:space="0" w:color="auto"/>
        <w:bottom w:val="none" w:sz="0" w:space="0" w:color="auto"/>
        <w:right w:val="none" w:sz="0" w:space="0" w:color="auto"/>
      </w:divBdr>
    </w:div>
    <w:div w:id="1602646560">
      <w:bodyDiv w:val="1"/>
      <w:marLeft w:val="0"/>
      <w:marRight w:val="0"/>
      <w:marTop w:val="0"/>
      <w:marBottom w:val="0"/>
      <w:divBdr>
        <w:top w:val="none" w:sz="0" w:space="0" w:color="auto"/>
        <w:left w:val="none" w:sz="0" w:space="0" w:color="auto"/>
        <w:bottom w:val="none" w:sz="0" w:space="0" w:color="auto"/>
        <w:right w:val="none" w:sz="0" w:space="0" w:color="auto"/>
      </w:divBdr>
    </w:div>
    <w:div w:id="1746605866">
      <w:bodyDiv w:val="1"/>
      <w:marLeft w:val="0"/>
      <w:marRight w:val="0"/>
      <w:marTop w:val="0"/>
      <w:marBottom w:val="0"/>
      <w:divBdr>
        <w:top w:val="none" w:sz="0" w:space="0" w:color="auto"/>
        <w:left w:val="none" w:sz="0" w:space="0" w:color="auto"/>
        <w:bottom w:val="none" w:sz="0" w:space="0" w:color="auto"/>
        <w:right w:val="none" w:sz="0" w:space="0" w:color="auto"/>
      </w:divBdr>
    </w:div>
    <w:div w:id="1818910818">
      <w:bodyDiv w:val="1"/>
      <w:marLeft w:val="0"/>
      <w:marRight w:val="0"/>
      <w:marTop w:val="0"/>
      <w:marBottom w:val="0"/>
      <w:divBdr>
        <w:top w:val="none" w:sz="0" w:space="0" w:color="auto"/>
        <w:left w:val="none" w:sz="0" w:space="0" w:color="auto"/>
        <w:bottom w:val="none" w:sz="0" w:space="0" w:color="auto"/>
        <w:right w:val="none" w:sz="0" w:space="0" w:color="auto"/>
      </w:divBdr>
    </w:div>
    <w:div w:id="1987540033">
      <w:bodyDiv w:val="1"/>
      <w:marLeft w:val="0"/>
      <w:marRight w:val="0"/>
      <w:marTop w:val="0"/>
      <w:marBottom w:val="0"/>
      <w:divBdr>
        <w:top w:val="none" w:sz="0" w:space="0" w:color="auto"/>
        <w:left w:val="none" w:sz="0" w:space="0" w:color="auto"/>
        <w:bottom w:val="none" w:sz="0" w:space="0" w:color="auto"/>
        <w:right w:val="none" w:sz="0" w:space="0" w:color="auto"/>
      </w:divBdr>
    </w:div>
    <w:div w:id="2049060541">
      <w:bodyDiv w:val="1"/>
      <w:marLeft w:val="0"/>
      <w:marRight w:val="0"/>
      <w:marTop w:val="0"/>
      <w:marBottom w:val="0"/>
      <w:divBdr>
        <w:top w:val="none" w:sz="0" w:space="0" w:color="auto"/>
        <w:left w:val="none" w:sz="0" w:space="0" w:color="auto"/>
        <w:bottom w:val="none" w:sz="0" w:space="0" w:color="auto"/>
        <w:right w:val="none" w:sz="0" w:space="0" w:color="auto"/>
      </w:divBdr>
    </w:div>
    <w:div w:id="20505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19388</TotalTime>
  <Pages>3</Pages>
  <Words>642</Words>
  <Characters>3467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dc:creator>
  <cp:keywords/>
  <dc:description/>
  <cp:lastModifiedBy>DIANA</cp:lastModifiedBy>
  <cp:revision>65</cp:revision>
  <cp:lastPrinted>2026-10-20T18:57:00Z</cp:lastPrinted>
  <dcterms:created xsi:type="dcterms:W3CDTF">2023-12-12T14:32:00Z</dcterms:created>
  <dcterms:modified xsi:type="dcterms:W3CDTF">2026-10-20T18:57:00Z</dcterms:modified>
</cp:coreProperties>
</file>