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9EB5F" w14:textId="12D90A09" w:rsidR="00EF1990" w:rsidRDefault="00D47E89" w:rsidP="00F25BD8">
      <w:pPr>
        <w:spacing w:after="0" w:line="240" w:lineRule="auto"/>
        <w:ind w:right="-427"/>
        <w:rPr>
          <w:rFonts w:ascii="Tahoma" w:hAnsi="Tahoma" w:cs="Tahoma"/>
          <w:b/>
        </w:rPr>
      </w:pPr>
      <w:r w:rsidRPr="00F25BD8">
        <w:rPr>
          <w:rFonts w:ascii="Tahoma" w:hAnsi="Tahoma" w:cs="Tahoma"/>
          <w:b/>
        </w:rPr>
        <w:t>D</w:t>
      </w:r>
      <w:r w:rsidR="005921A3" w:rsidRPr="00F25BD8">
        <w:rPr>
          <w:rFonts w:ascii="Tahoma" w:hAnsi="Tahoma" w:cs="Tahoma"/>
          <w:b/>
        </w:rPr>
        <w:t xml:space="preserve">ECRETO Nº </w:t>
      </w:r>
      <w:r w:rsidR="00695AB3">
        <w:rPr>
          <w:rFonts w:ascii="Tahoma" w:hAnsi="Tahoma" w:cs="Tahoma"/>
          <w:b/>
        </w:rPr>
        <w:t>4</w:t>
      </w:r>
      <w:r w:rsidR="0030624F">
        <w:rPr>
          <w:rFonts w:ascii="Tahoma" w:hAnsi="Tahoma" w:cs="Tahoma"/>
          <w:b/>
        </w:rPr>
        <w:t>73</w:t>
      </w:r>
      <w:r w:rsidR="005921A3" w:rsidRPr="00F25BD8">
        <w:rPr>
          <w:rFonts w:ascii="Tahoma" w:hAnsi="Tahoma" w:cs="Tahoma"/>
          <w:b/>
        </w:rPr>
        <w:t>/20</w:t>
      </w:r>
      <w:r w:rsidR="00E347BE" w:rsidRPr="00F25BD8">
        <w:rPr>
          <w:rFonts w:ascii="Tahoma" w:hAnsi="Tahoma" w:cs="Tahoma"/>
          <w:b/>
        </w:rPr>
        <w:t>2</w:t>
      </w:r>
      <w:r w:rsidR="007073D8" w:rsidRPr="00F25BD8">
        <w:rPr>
          <w:rFonts w:ascii="Tahoma" w:hAnsi="Tahoma" w:cs="Tahoma"/>
          <w:b/>
        </w:rPr>
        <w:t>6</w:t>
      </w:r>
      <w:r w:rsidR="00364815" w:rsidRPr="00F25BD8">
        <w:rPr>
          <w:rFonts w:ascii="Tahoma" w:hAnsi="Tahoma" w:cs="Tahoma"/>
          <w:b/>
        </w:rPr>
        <w:t xml:space="preserve"> </w:t>
      </w:r>
      <w:r w:rsidR="00364815" w:rsidRPr="00F25BD8">
        <w:rPr>
          <w:rFonts w:ascii="Tahoma" w:hAnsi="Tahoma" w:cs="Tahoma"/>
        </w:rPr>
        <w:t xml:space="preserve">– </w:t>
      </w:r>
      <w:r w:rsidR="00364815" w:rsidRPr="00F25BD8">
        <w:rPr>
          <w:rFonts w:ascii="Tahoma" w:hAnsi="Tahoma" w:cs="Tahoma"/>
          <w:b/>
        </w:rPr>
        <w:t xml:space="preserve">DE </w:t>
      </w:r>
      <w:r w:rsidR="00695AB3">
        <w:rPr>
          <w:rFonts w:ascii="Tahoma" w:hAnsi="Tahoma" w:cs="Tahoma"/>
          <w:b/>
        </w:rPr>
        <w:t>1</w:t>
      </w:r>
      <w:r w:rsidR="0030624F">
        <w:rPr>
          <w:rFonts w:ascii="Tahoma" w:hAnsi="Tahoma" w:cs="Tahoma"/>
          <w:b/>
        </w:rPr>
        <w:t>8</w:t>
      </w:r>
      <w:r w:rsidR="002D4556">
        <w:rPr>
          <w:rFonts w:ascii="Tahoma" w:hAnsi="Tahoma" w:cs="Tahoma"/>
          <w:b/>
        </w:rPr>
        <w:t xml:space="preserve"> </w:t>
      </w:r>
      <w:r w:rsidR="00491FA1" w:rsidRPr="00F25BD8">
        <w:rPr>
          <w:rFonts w:ascii="Tahoma" w:hAnsi="Tahoma" w:cs="Tahoma"/>
          <w:b/>
        </w:rPr>
        <w:t xml:space="preserve">DE </w:t>
      </w:r>
      <w:r w:rsidR="0030624F">
        <w:rPr>
          <w:rFonts w:ascii="Tahoma" w:hAnsi="Tahoma" w:cs="Tahoma"/>
          <w:b/>
        </w:rPr>
        <w:t>SETEMBRO</w:t>
      </w:r>
      <w:r w:rsidR="001D34E5" w:rsidRPr="00F25BD8">
        <w:rPr>
          <w:rFonts w:ascii="Tahoma" w:hAnsi="Tahoma" w:cs="Tahoma"/>
          <w:b/>
        </w:rPr>
        <w:t xml:space="preserve"> </w:t>
      </w:r>
      <w:r w:rsidR="00491FA1" w:rsidRPr="00F25BD8">
        <w:rPr>
          <w:rFonts w:ascii="Tahoma" w:hAnsi="Tahoma" w:cs="Tahoma"/>
          <w:b/>
        </w:rPr>
        <w:t>DE 202</w:t>
      </w:r>
      <w:r w:rsidR="007073D8" w:rsidRPr="00F25BD8">
        <w:rPr>
          <w:rFonts w:ascii="Tahoma" w:hAnsi="Tahoma" w:cs="Tahoma"/>
          <w:b/>
        </w:rPr>
        <w:t>6</w:t>
      </w:r>
      <w:r w:rsidR="00364815" w:rsidRPr="00F25BD8">
        <w:rPr>
          <w:rFonts w:ascii="Tahoma" w:hAnsi="Tahoma" w:cs="Tahoma"/>
          <w:b/>
        </w:rPr>
        <w:t>.</w:t>
      </w:r>
    </w:p>
    <w:p w14:paraId="67A2DBB8" w14:textId="77777777" w:rsidR="00695AB3" w:rsidRPr="00F25BD8" w:rsidRDefault="00695AB3" w:rsidP="00F25BD8">
      <w:pPr>
        <w:spacing w:after="0" w:line="240" w:lineRule="auto"/>
        <w:ind w:right="-427"/>
        <w:rPr>
          <w:rFonts w:ascii="Tahoma" w:hAnsi="Tahoma" w:cs="Tahoma"/>
          <w:b/>
        </w:rPr>
      </w:pPr>
    </w:p>
    <w:p w14:paraId="105CB36A" w14:textId="77777777" w:rsidR="00A0681A" w:rsidRPr="00F25BD8" w:rsidRDefault="00A0681A" w:rsidP="00F25BD8">
      <w:pPr>
        <w:spacing w:after="0" w:line="240" w:lineRule="auto"/>
        <w:ind w:right="-427"/>
        <w:rPr>
          <w:rFonts w:ascii="Tahoma" w:hAnsi="Tahoma" w:cs="Tahoma"/>
          <w:b/>
        </w:rPr>
      </w:pPr>
    </w:p>
    <w:p w14:paraId="2DD8AB5D" w14:textId="05DC0FC9" w:rsidR="005921A3" w:rsidRPr="00A44BA4" w:rsidRDefault="007266FF" w:rsidP="00F25BD8">
      <w:pPr>
        <w:spacing w:after="0" w:line="240" w:lineRule="auto"/>
        <w:ind w:left="3969" w:right="-427"/>
        <w:jc w:val="both"/>
        <w:rPr>
          <w:rFonts w:ascii="Tahoma" w:hAnsi="Tahoma" w:cs="Tahoma"/>
          <w:b/>
        </w:rPr>
      </w:pPr>
      <w:r w:rsidRPr="00A44BA4">
        <w:rPr>
          <w:rFonts w:ascii="Tahoma" w:hAnsi="Tahoma" w:cs="Tahoma"/>
          <w:b/>
        </w:rPr>
        <w:t xml:space="preserve">DISPÕE SOBRE A HOMOLOGAÇÃO </w:t>
      </w:r>
      <w:r w:rsidR="00777620" w:rsidRPr="00A44BA4">
        <w:rPr>
          <w:rFonts w:ascii="Tahoma" w:hAnsi="Tahoma" w:cs="Tahoma"/>
          <w:b/>
        </w:rPr>
        <w:t>D</w:t>
      </w:r>
      <w:r w:rsidR="00A52E80" w:rsidRPr="00A44BA4">
        <w:rPr>
          <w:rFonts w:ascii="Tahoma" w:hAnsi="Tahoma" w:cs="Tahoma"/>
          <w:b/>
        </w:rPr>
        <w:t>A DECISÃO</w:t>
      </w:r>
      <w:r w:rsidR="00767B8E" w:rsidRPr="00A44BA4">
        <w:rPr>
          <w:rFonts w:ascii="Tahoma" w:hAnsi="Tahoma" w:cs="Tahoma"/>
          <w:b/>
        </w:rPr>
        <w:t xml:space="preserve"> </w:t>
      </w:r>
      <w:r w:rsidR="00E54539" w:rsidRPr="00A44BA4">
        <w:rPr>
          <w:rFonts w:ascii="Tahoma" w:hAnsi="Tahoma" w:cs="Tahoma"/>
          <w:b/>
        </w:rPr>
        <w:t>REFERENTE AO PROCESSO ADMINISTRAT</w:t>
      </w:r>
      <w:r w:rsidR="00E00CA7" w:rsidRPr="00A44BA4">
        <w:rPr>
          <w:rFonts w:ascii="Tahoma" w:hAnsi="Tahoma" w:cs="Tahoma"/>
          <w:b/>
        </w:rPr>
        <w:t xml:space="preserve">IVO DE AVALIAÇÃO </w:t>
      </w:r>
      <w:r w:rsidR="001D34E5" w:rsidRPr="00A44BA4">
        <w:rPr>
          <w:rFonts w:ascii="Tahoma" w:hAnsi="Tahoma" w:cs="Tahoma"/>
          <w:b/>
        </w:rPr>
        <w:t>I</w:t>
      </w:r>
      <w:r w:rsidR="00367067" w:rsidRPr="00A44BA4">
        <w:rPr>
          <w:rFonts w:ascii="Tahoma" w:hAnsi="Tahoma" w:cs="Tahoma"/>
          <w:b/>
        </w:rPr>
        <w:t>MOBILIÁRIA</w:t>
      </w:r>
      <w:r w:rsidR="00CA754C" w:rsidRPr="00A44BA4">
        <w:rPr>
          <w:rFonts w:ascii="Tahoma" w:hAnsi="Tahoma" w:cs="Tahoma"/>
          <w:b/>
        </w:rPr>
        <w:t xml:space="preserve"> N</w:t>
      </w:r>
      <w:r w:rsidR="002D4556" w:rsidRPr="00A44BA4">
        <w:rPr>
          <w:rFonts w:ascii="Tahoma" w:hAnsi="Tahoma" w:cs="Tahoma"/>
          <w:b/>
        </w:rPr>
        <w:t>° 0</w:t>
      </w:r>
      <w:r w:rsidR="0030624F" w:rsidRPr="00A44BA4">
        <w:rPr>
          <w:rFonts w:ascii="Tahoma" w:hAnsi="Tahoma" w:cs="Tahoma"/>
          <w:b/>
        </w:rPr>
        <w:t>7</w:t>
      </w:r>
      <w:r w:rsidR="00CA754C" w:rsidRPr="00A44BA4">
        <w:rPr>
          <w:rFonts w:ascii="Tahoma" w:hAnsi="Tahoma" w:cs="Tahoma"/>
          <w:b/>
        </w:rPr>
        <w:t>/202</w:t>
      </w:r>
      <w:r w:rsidR="007073D8" w:rsidRPr="00A44BA4">
        <w:rPr>
          <w:rFonts w:ascii="Tahoma" w:hAnsi="Tahoma" w:cs="Tahoma"/>
          <w:b/>
        </w:rPr>
        <w:t>6</w:t>
      </w:r>
      <w:r w:rsidR="001C20B7" w:rsidRPr="00A44BA4">
        <w:rPr>
          <w:rFonts w:ascii="Tahoma" w:hAnsi="Tahoma" w:cs="Tahoma"/>
          <w:b/>
        </w:rPr>
        <w:t>,</w:t>
      </w:r>
      <w:r w:rsidR="00E54539" w:rsidRPr="00A44BA4">
        <w:rPr>
          <w:rFonts w:ascii="Tahoma" w:hAnsi="Tahoma" w:cs="Tahoma"/>
          <w:b/>
        </w:rPr>
        <w:t xml:space="preserve"> </w:t>
      </w:r>
      <w:r w:rsidR="005921A3" w:rsidRPr="00A44BA4">
        <w:rPr>
          <w:rFonts w:ascii="Tahoma" w:hAnsi="Tahoma" w:cs="Tahoma"/>
          <w:b/>
        </w:rPr>
        <w:t>E D</w:t>
      </w:r>
      <w:r w:rsidR="006910A0" w:rsidRPr="00A44BA4">
        <w:rPr>
          <w:rFonts w:ascii="Tahoma" w:hAnsi="Tahoma" w:cs="Tahoma"/>
          <w:b/>
        </w:rPr>
        <w:t>Á</w:t>
      </w:r>
      <w:r w:rsidR="005921A3" w:rsidRPr="00A44BA4">
        <w:rPr>
          <w:rFonts w:ascii="Tahoma" w:hAnsi="Tahoma" w:cs="Tahoma"/>
          <w:b/>
        </w:rPr>
        <w:t xml:space="preserve"> OUTRAS PROVIDÊNCIAS.</w:t>
      </w:r>
    </w:p>
    <w:p w14:paraId="7DC93C6D" w14:textId="77777777" w:rsidR="00695AB3" w:rsidRPr="00A44BA4" w:rsidRDefault="00695AB3" w:rsidP="00F25BD8">
      <w:pPr>
        <w:spacing w:after="0" w:line="240" w:lineRule="auto"/>
        <w:ind w:left="3969" w:right="-427"/>
        <w:jc w:val="both"/>
        <w:rPr>
          <w:rFonts w:ascii="Tahoma" w:hAnsi="Tahoma" w:cs="Tahoma"/>
          <w:b/>
        </w:rPr>
      </w:pPr>
    </w:p>
    <w:p w14:paraId="16D235A3" w14:textId="0C8A79AB" w:rsidR="000467BE" w:rsidRPr="00A44BA4" w:rsidRDefault="000467BE" w:rsidP="00F25BD8">
      <w:pPr>
        <w:spacing w:after="0" w:line="240" w:lineRule="auto"/>
        <w:ind w:right="-427"/>
        <w:jc w:val="both"/>
        <w:rPr>
          <w:rFonts w:ascii="Tahoma" w:hAnsi="Tahoma" w:cs="Tahoma"/>
        </w:rPr>
      </w:pPr>
    </w:p>
    <w:p w14:paraId="7694C4FF" w14:textId="19605927" w:rsidR="000067B0" w:rsidRPr="00A44BA4" w:rsidRDefault="00F52CF2" w:rsidP="00F25BD8">
      <w:pPr>
        <w:spacing w:after="0" w:line="240" w:lineRule="auto"/>
        <w:ind w:right="-427" w:firstLine="709"/>
        <w:jc w:val="both"/>
        <w:rPr>
          <w:rFonts w:ascii="Tahoma" w:hAnsi="Tahoma" w:cs="Tahoma"/>
        </w:rPr>
      </w:pPr>
      <w:r w:rsidRPr="00A44BA4">
        <w:rPr>
          <w:rFonts w:ascii="Tahoma" w:hAnsi="Tahoma" w:cs="Tahoma"/>
        </w:rPr>
        <w:t xml:space="preserve">O Prefeito </w:t>
      </w:r>
      <w:r w:rsidR="00C00080" w:rsidRPr="00A44BA4">
        <w:rPr>
          <w:rFonts w:ascii="Tahoma" w:hAnsi="Tahoma" w:cs="Tahoma"/>
        </w:rPr>
        <w:t>M</w:t>
      </w:r>
      <w:r w:rsidRPr="00A44BA4">
        <w:rPr>
          <w:rFonts w:ascii="Tahoma" w:hAnsi="Tahoma" w:cs="Tahoma"/>
        </w:rPr>
        <w:t xml:space="preserve">unicipal de Quilombo, Estado de Santa Catarina, no uso de suas atribuições que lhe confere o Inciso IX, do Art. </w:t>
      </w:r>
      <w:r w:rsidR="00395F7E" w:rsidRPr="00A44BA4">
        <w:rPr>
          <w:rFonts w:ascii="Tahoma" w:hAnsi="Tahoma" w:cs="Tahoma"/>
        </w:rPr>
        <w:t>65 da Lei Orgânica do Municipal</w:t>
      </w:r>
      <w:r w:rsidR="000F1C70" w:rsidRPr="00A44BA4">
        <w:rPr>
          <w:rFonts w:ascii="Tahoma" w:hAnsi="Tahoma" w:cs="Tahoma"/>
        </w:rPr>
        <w:t>;</w:t>
      </w:r>
    </w:p>
    <w:p w14:paraId="1E16232C" w14:textId="77777777" w:rsidR="006963B1" w:rsidRPr="00A44BA4" w:rsidRDefault="006963B1" w:rsidP="00F25BD8">
      <w:pPr>
        <w:spacing w:after="0" w:line="240" w:lineRule="auto"/>
        <w:ind w:right="-427" w:firstLine="709"/>
        <w:jc w:val="both"/>
        <w:rPr>
          <w:rFonts w:ascii="Tahoma" w:hAnsi="Tahoma" w:cs="Tahoma"/>
        </w:rPr>
      </w:pPr>
    </w:p>
    <w:p w14:paraId="1D6C3A72" w14:textId="5ECA4622" w:rsidR="002D4556" w:rsidRPr="00A44BA4" w:rsidRDefault="00FD6B72" w:rsidP="00F25BD8">
      <w:pPr>
        <w:spacing w:line="240" w:lineRule="auto"/>
        <w:ind w:right="-427"/>
        <w:jc w:val="both"/>
        <w:rPr>
          <w:rFonts w:ascii="Tahoma" w:hAnsi="Tahoma" w:cs="Tahoma"/>
          <w:u w:val="single"/>
        </w:rPr>
      </w:pPr>
      <w:r w:rsidRPr="00A44BA4">
        <w:rPr>
          <w:rFonts w:ascii="Tahoma" w:hAnsi="Tahoma" w:cs="Tahoma"/>
          <w:b/>
          <w:bCs/>
        </w:rPr>
        <w:t>Considerando</w:t>
      </w:r>
      <w:r w:rsidRPr="00A44BA4">
        <w:rPr>
          <w:rFonts w:ascii="Tahoma" w:hAnsi="Tahoma" w:cs="Tahoma"/>
        </w:rPr>
        <w:t xml:space="preserve"> </w:t>
      </w:r>
      <w:r w:rsidR="00AB35A3" w:rsidRPr="00A44BA4">
        <w:rPr>
          <w:rFonts w:ascii="Tahoma" w:hAnsi="Tahoma" w:cs="Tahoma"/>
        </w:rPr>
        <w:t xml:space="preserve">a solicitação do setor de tributos e encaminhamento verbal do Secretário de Administração e Planejamento, juntamente com a servidora do Setor de Tributos, Sra. Silmara M. W Zorzi, reuniram-se para analisar a situação, referente ao pedido de ITBI do imóvel: </w:t>
      </w:r>
      <w:r w:rsidR="00AB35A3" w:rsidRPr="00A44BA4">
        <w:rPr>
          <w:rFonts w:ascii="Tahoma" w:hAnsi="Tahoma" w:cs="Tahoma"/>
          <w:u w:val="single"/>
        </w:rPr>
        <w:t>”Fração de 72.660,00m² a ser estremada do imóvel constituído por Parte dos lotes Rurais n. 04 e 06, da Fazenda Chapecó, com área total de 133.160m², localizada na Linha D, no Município e Comarca de Quilombo, matriculada no CRI da Comarca de Quilombo, sob n. 7.030”</w:t>
      </w:r>
      <w:r w:rsidR="00AB35A3" w:rsidRPr="00A44BA4">
        <w:rPr>
          <w:rFonts w:ascii="Tahoma" w:hAnsi="Tahoma" w:cs="Tahoma"/>
        </w:rPr>
        <w:t>.</w:t>
      </w:r>
    </w:p>
    <w:p w14:paraId="63DE8371" w14:textId="45FA7ABB" w:rsidR="00E67751" w:rsidRPr="00A44BA4" w:rsidRDefault="000834B6" w:rsidP="00F25BD8">
      <w:pPr>
        <w:spacing w:line="240" w:lineRule="auto"/>
        <w:ind w:right="-427"/>
        <w:jc w:val="both"/>
        <w:rPr>
          <w:rFonts w:ascii="Tahoma" w:hAnsi="Tahoma" w:cs="Tahoma"/>
        </w:rPr>
      </w:pPr>
      <w:r w:rsidRPr="00A44BA4">
        <w:rPr>
          <w:rFonts w:ascii="Tahoma" w:hAnsi="Tahoma" w:cs="Tahoma"/>
          <w:b/>
          <w:bCs/>
        </w:rPr>
        <w:t>Considerando</w:t>
      </w:r>
      <w:r w:rsidR="00A44BA4" w:rsidRPr="00A44BA4">
        <w:rPr>
          <w:rFonts w:ascii="Tahoma" w:hAnsi="Tahoma" w:cs="Tahoma"/>
        </w:rPr>
        <w:t xml:space="preserve"> que o perito avaliador do Município pontuou como valor de mercado a quantia de R$327.000,00 (trezentos e vinte e sete mil reais);</w:t>
      </w:r>
    </w:p>
    <w:p w14:paraId="7555E302" w14:textId="638BF133" w:rsidR="000834B6" w:rsidRPr="00A44BA4" w:rsidRDefault="000834B6" w:rsidP="00A44BA4">
      <w:pPr>
        <w:spacing w:after="0" w:line="240" w:lineRule="auto"/>
        <w:jc w:val="both"/>
        <w:rPr>
          <w:rFonts w:ascii="Tahoma" w:hAnsi="Tahoma" w:cs="Tahoma"/>
        </w:rPr>
      </w:pPr>
      <w:r w:rsidRPr="00A44BA4">
        <w:rPr>
          <w:rFonts w:ascii="Tahoma" w:hAnsi="Tahoma" w:cs="Tahoma"/>
          <w:b/>
          <w:bCs/>
        </w:rPr>
        <w:t>Considerando</w:t>
      </w:r>
      <w:r w:rsidRPr="00A44BA4">
        <w:rPr>
          <w:rFonts w:ascii="Tahoma" w:hAnsi="Tahoma" w:cs="Tahoma"/>
        </w:rPr>
        <w:t xml:space="preserve"> </w:t>
      </w:r>
      <w:r w:rsidR="00A44BA4" w:rsidRPr="00A44BA4">
        <w:rPr>
          <w:rFonts w:ascii="Tahoma" w:hAnsi="Tahoma" w:cs="Tahoma"/>
        </w:rPr>
        <w:t>que os declarantes impugnaram os valores e apresentarão uma avaliação da corretora de imóveis Patrícia Weirich, que avalia o imóvel no valor de R$ 130.00,00 (cento e trinta mil reais), a presentando fotos, e o CAR, identificando a área exata dentro da área maior;</w:t>
      </w:r>
    </w:p>
    <w:p w14:paraId="46BFF34B" w14:textId="77777777" w:rsidR="00A44BA4" w:rsidRPr="00A44BA4" w:rsidRDefault="00A44BA4" w:rsidP="00A44BA4">
      <w:pPr>
        <w:spacing w:after="0" w:line="240" w:lineRule="auto"/>
        <w:jc w:val="both"/>
        <w:rPr>
          <w:rFonts w:ascii="Tahoma" w:hAnsi="Tahoma" w:cs="Tahoma"/>
        </w:rPr>
      </w:pPr>
    </w:p>
    <w:p w14:paraId="755007EB" w14:textId="6176567A" w:rsidR="00DF76E1" w:rsidRPr="00A44BA4" w:rsidRDefault="00FD6B72" w:rsidP="000834B6">
      <w:pPr>
        <w:spacing w:line="240" w:lineRule="auto"/>
        <w:ind w:right="-427"/>
        <w:jc w:val="both"/>
        <w:rPr>
          <w:rFonts w:ascii="Tahoma" w:hAnsi="Tahoma" w:cs="Tahoma"/>
        </w:rPr>
      </w:pPr>
      <w:r w:rsidRPr="00A44BA4">
        <w:rPr>
          <w:rFonts w:ascii="Tahoma" w:hAnsi="Tahoma" w:cs="Tahoma"/>
          <w:b/>
          <w:bCs/>
        </w:rPr>
        <w:t>Considerando</w:t>
      </w:r>
      <w:r w:rsidR="00DF76E1" w:rsidRPr="00A44BA4">
        <w:rPr>
          <w:rFonts w:ascii="Tahoma" w:hAnsi="Tahoma" w:cs="Tahoma"/>
          <w:b/>
          <w:bCs/>
        </w:rPr>
        <w:t xml:space="preserve"> </w:t>
      </w:r>
      <w:r w:rsidR="00A44BA4" w:rsidRPr="00A44BA4">
        <w:rPr>
          <w:rFonts w:ascii="Tahoma" w:hAnsi="Tahoma" w:cs="Tahoma"/>
        </w:rPr>
        <w:t>o laudo complementar realizado pelo perito avaliador do Município, ponderando que inicialmente ponderou o valor de terra rural, sem benfeitorias com aproveitamento ordinário, com a impugnação teve conhecimento que a referida área tem influência de vegetação nativa e reserva legal, se aproximando a áreas destinadas a preservação e compensação ambiental, sobre essas informações emitiu laudo complementar com a avaliação de R$ 165.000,00 (cento e sessenta e cinto mil reais);</w:t>
      </w:r>
    </w:p>
    <w:p w14:paraId="094742D9" w14:textId="77777777" w:rsidR="00A44BA4" w:rsidRPr="00A44BA4" w:rsidRDefault="00227EAD" w:rsidP="00A44BA4">
      <w:pPr>
        <w:spacing w:after="0" w:line="240" w:lineRule="auto"/>
        <w:jc w:val="both"/>
        <w:rPr>
          <w:rFonts w:ascii="Tahoma" w:hAnsi="Tahoma" w:cs="Tahoma"/>
        </w:rPr>
      </w:pPr>
      <w:r w:rsidRPr="00A44BA4">
        <w:rPr>
          <w:rFonts w:ascii="Tahoma" w:hAnsi="Tahoma" w:cs="Tahoma"/>
          <w:b/>
          <w:bCs/>
        </w:rPr>
        <w:t>Considerando</w:t>
      </w:r>
      <w:r w:rsidRPr="00A44BA4">
        <w:rPr>
          <w:rFonts w:ascii="Tahoma" w:hAnsi="Tahoma" w:cs="Tahoma"/>
        </w:rPr>
        <w:t xml:space="preserve"> </w:t>
      </w:r>
      <w:r w:rsidR="00A44BA4" w:rsidRPr="00A44BA4">
        <w:rPr>
          <w:rFonts w:ascii="Tahoma" w:hAnsi="Tahoma" w:cs="Tahoma"/>
        </w:rPr>
        <w:t>que a documentação apresentada pelos adquirentes, incluindo registro fotográfico e Cadastro Ambiental Rural – CAR, permite individualizar a área efetivamente objeto da transmissão e evidencia características ambientais que interferem na sua utilização econômica e, consequentemente, em seu valor de mercado;</w:t>
      </w:r>
    </w:p>
    <w:p w14:paraId="627EE5E9" w14:textId="77777777" w:rsidR="00A44BA4" w:rsidRPr="00A44BA4" w:rsidRDefault="00A44BA4" w:rsidP="00A44BA4">
      <w:pPr>
        <w:spacing w:after="0" w:line="240" w:lineRule="auto"/>
        <w:jc w:val="both"/>
        <w:rPr>
          <w:rFonts w:ascii="Tahoma" w:hAnsi="Tahoma" w:cs="Tahoma"/>
        </w:rPr>
      </w:pPr>
    </w:p>
    <w:p w14:paraId="7CA06CAE" w14:textId="77777777" w:rsidR="00A44BA4" w:rsidRPr="00A44BA4" w:rsidRDefault="00A44BA4" w:rsidP="00A44BA4">
      <w:pPr>
        <w:spacing w:after="0" w:line="240" w:lineRule="auto"/>
        <w:jc w:val="both"/>
        <w:rPr>
          <w:rFonts w:ascii="Tahoma" w:hAnsi="Tahoma" w:cs="Tahoma"/>
        </w:rPr>
      </w:pPr>
      <w:r w:rsidRPr="00A44BA4">
        <w:rPr>
          <w:rFonts w:ascii="Tahoma" w:hAnsi="Tahoma" w:cs="Tahoma"/>
          <w:b/>
          <w:bCs/>
        </w:rPr>
        <w:t xml:space="preserve">Considerando </w:t>
      </w:r>
      <w:r w:rsidRPr="00A44BA4">
        <w:rPr>
          <w:rFonts w:ascii="Tahoma" w:hAnsi="Tahoma" w:cs="Tahoma"/>
        </w:rPr>
        <w:t>que a avaliação do imóvel para fins de incidência do Imposto sobre a Transmissão de Bens Imóveis – ITBI deve observar critérios técnicos, objetivos e compatíveis com os valores praticados no mercado imobiliário local;</w:t>
      </w:r>
    </w:p>
    <w:p w14:paraId="2450ECB9" w14:textId="77777777" w:rsidR="00A44BA4" w:rsidRPr="00A44BA4" w:rsidRDefault="00A44BA4" w:rsidP="00A44BA4">
      <w:pPr>
        <w:spacing w:after="0" w:line="240" w:lineRule="auto"/>
        <w:jc w:val="both"/>
        <w:rPr>
          <w:rFonts w:ascii="Tahoma" w:hAnsi="Tahoma" w:cs="Tahoma"/>
        </w:rPr>
      </w:pPr>
    </w:p>
    <w:p w14:paraId="498C13B0" w14:textId="77777777" w:rsidR="00A44BA4" w:rsidRPr="00A44BA4" w:rsidRDefault="00A44BA4" w:rsidP="00A44BA4">
      <w:pPr>
        <w:spacing w:after="0" w:line="240" w:lineRule="auto"/>
        <w:jc w:val="both"/>
        <w:rPr>
          <w:rFonts w:ascii="Tahoma" w:hAnsi="Tahoma" w:cs="Tahoma"/>
        </w:rPr>
      </w:pPr>
      <w:r w:rsidRPr="00A44BA4">
        <w:rPr>
          <w:rFonts w:ascii="Tahoma" w:hAnsi="Tahoma" w:cs="Tahoma"/>
          <w:b/>
          <w:bCs/>
        </w:rPr>
        <w:t>Considerando</w:t>
      </w:r>
      <w:r w:rsidRPr="00A44BA4">
        <w:rPr>
          <w:rFonts w:ascii="Tahoma" w:hAnsi="Tahoma" w:cs="Tahoma"/>
        </w:rPr>
        <w:t xml:space="preserve"> que, conforme entendimento firmado pelo Superior Tribunal de Justiça no Tema Repetitivo nº 1.113, o valor da transação declarado pelo contribuinte goza de presunção de compatibilidade com o valor de mercado, a qual somente pode ser afastada pelo Fisco mediante procedimento administrativo próprio, assegurado o contraditório, sendo a base de cálculo do ITBI o valor do imóvel transmitido em condições normais de mercado;</w:t>
      </w:r>
    </w:p>
    <w:p w14:paraId="534F5D72" w14:textId="77777777" w:rsidR="00A44BA4" w:rsidRPr="00A44BA4" w:rsidRDefault="00A44BA4" w:rsidP="00A44BA4">
      <w:pPr>
        <w:spacing w:after="0" w:line="240" w:lineRule="auto"/>
        <w:jc w:val="both"/>
        <w:rPr>
          <w:rFonts w:ascii="Tahoma" w:hAnsi="Tahoma" w:cs="Tahoma"/>
        </w:rPr>
      </w:pPr>
    </w:p>
    <w:p w14:paraId="45AA8A68" w14:textId="77777777" w:rsidR="00A44BA4" w:rsidRDefault="00A44BA4" w:rsidP="00A44BA4">
      <w:pPr>
        <w:spacing w:after="0" w:line="240" w:lineRule="auto"/>
        <w:jc w:val="both"/>
        <w:rPr>
          <w:rFonts w:ascii="Tahoma" w:hAnsi="Tahoma" w:cs="Tahoma"/>
        </w:rPr>
      </w:pPr>
      <w:r w:rsidRPr="00A44BA4">
        <w:rPr>
          <w:rFonts w:ascii="Tahoma" w:hAnsi="Tahoma" w:cs="Tahoma"/>
          <w:b/>
          <w:bCs/>
        </w:rPr>
        <w:t xml:space="preserve">Considerando </w:t>
      </w:r>
      <w:r w:rsidRPr="00A44BA4">
        <w:rPr>
          <w:rFonts w:ascii="Tahoma" w:hAnsi="Tahoma" w:cs="Tahoma"/>
        </w:rPr>
        <w:t xml:space="preserve">que, no caso concreto, o valor declarado de R$ 160.000,00 (cento e sessenta mil reais) encontra-se próximo ao valor apurado no laudo complementar </w:t>
      </w:r>
    </w:p>
    <w:p w14:paraId="1DDC3502" w14:textId="3A8C87BB" w:rsidR="00A44BA4" w:rsidRDefault="00A44BA4" w:rsidP="00A44BA4">
      <w:pPr>
        <w:spacing w:after="0" w:line="240" w:lineRule="auto"/>
        <w:jc w:val="both"/>
        <w:rPr>
          <w:rFonts w:ascii="Tahoma" w:hAnsi="Tahoma" w:cs="Tahoma"/>
        </w:rPr>
      </w:pPr>
      <w:r w:rsidRPr="00A44BA4">
        <w:rPr>
          <w:rFonts w:ascii="Tahoma" w:hAnsi="Tahoma" w:cs="Tahoma"/>
        </w:rPr>
        <w:lastRenderedPageBreak/>
        <w:t>municipal, de R$ 165.000,00 (cento e sessenta e cinco mil reais), e, diante das peculiaridades ambientais e físicas identificadas no curso do procedimento, não se verifica elemento técnico suficientemente consistente que demonstre que o valor declarado seja incompatível com o valor de mercado do imóvel;</w:t>
      </w:r>
    </w:p>
    <w:p w14:paraId="4D1F8A8C" w14:textId="77777777" w:rsidR="00A44BA4" w:rsidRPr="00A44BA4" w:rsidRDefault="00A44BA4" w:rsidP="00A44BA4">
      <w:pPr>
        <w:spacing w:after="0" w:line="240" w:lineRule="auto"/>
        <w:jc w:val="both"/>
        <w:rPr>
          <w:rFonts w:ascii="Tahoma" w:hAnsi="Tahoma" w:cs="Tahoma"/>
        </w:rPr>
      </w:pPr>
    </w:p>
    <w:p w14:paraId="23EA610D" w14:textId="77777777" w:rsidR="00A44BA4" w:rsidRPr="00A44BA4" w:rsidRDefault="00A44BA4" w:rsidP="00A44BA4">
      <w:pPr>
        <w:spacing w:after="0" w:line="240" w:lineRule="auto"/>
        <w:jc w:val="both"/>
        <w:rPr>
          <w:rFonts w:ascii="Tahoma" w:hAnsi="Tahoma" w:cs="Tahoma"/>
          <w:b/>
          <w:bCs/>
        </w:rPr>
      </w:pPr>
      <w:r w:rsidRPr="00A44BA4">
        <w:rPr>
          <w:rFonts w:ascii="Tahoma" w:hAnsi="Tahoma" w:cs="Tahoma"/>
          <w:b/>
          <w:bCs/>
        </w:rPr>
        <w:t>Considerando</w:t>
      </w:r>
      <w:r w:rsidRPr="00A44BA4">
        <w:rPr>
          <w:rFonts w:ascii="Tahoma" w:hAnsi="Tahoma" w:cs="Tahoma"/>
        </w:rPr>
        <w:t xml:space="preserve"> o parecer da Junta Relatora de Avaliação Mobiliária e Imobiliária; </w:t>
      </w:r>
    </w:p>
    <w:p w14:paraId="7359728A" w14:textId="77777777" w:rsidR="00A44BA4" w:rsidRPr="00A44BA4" w:rsidRDefault="00A44BA4" w:rsidP="00A44BA4">
      <w:pPr>
        <w:spacing w:after="0" w:line="240" w:lineRule="auto"/>
        <w:jc w:val="both"/>
        <w:rPr>
          <w:rFonts w:ascii="Tahoma" w:hAnsi="Tahoma" w:cs="Tahoma"/>
        </w:rPr>
      </w:pPr>
    </w:p>
    <w:p w14:paraId="77718C19" w14:textId="3176491F" w:rsidR="00A44BA4" w:rsidRPr="00A44BA4" w:rsidRDefault="00A44BA4" w:rsidP="00A44BA4">
      <w:pPr>
        <w:spacing w:after="0" w:line="240" w:lineRule="auto"/>
        <w:jc w:val="both"/>
        <w:rPr>
          <w:rFonts w:ascii="Tahoma" w:hAnsi="Tahoma" w:cs="Tahoma"/>
        </w:rPr>
      </w:pPr>
    </w:p>
    <w:p w14:paraId="4540B8F2" w14:textId="54AC0F11" w:rsidR="00E347BE" w:rsidRDefault="004734D2" w:rsidP="00F25BD8">
      <w:pPr>
        <w:spacing w:after="0" w:line="240" w:lineRule="auto"/>
        <w:ind w:right="-427" w:firstLine="709"/>
        <w:jc w:val="both"/>
        <w:rPr>
          <w:rFonts w:ascii="Tahoma" w:hAnsi="Tahoma" w:cs="Tahoma"/>
          <w:b/>
        </w:rPr>
      </w:pPr>
      <w:r w:rsidRPr="00F25BD8">
        <w:rPr>
          <w:rFonts w:ascii="Tahoma" w:hAnsi="Tahoma" w:cs="Tahoma"/>
          <w:b/>
        </w:rPr>
        <w:t>DECRETA:</w:t>
      </w:r>
    </w:p>
    <w:p w14:paraId="3BC4E207" w14:textId="77777777" w:rsidR="00F25BD8" w:rsidRPr="00F25BD8" w:rsidRDefault="00F25BD8" w:rsidP="00F25BD8">
      <w:pPr>
        <w:spacing w:after="0" w:line="240" w:lineRule="auto"/>
        <w:ind w:right="-427" w:firstLine="709"/>
        <w:jc w:val="both"/>
        <w:rPr>
          <w:rFonts w:ascii="Tahoma" w:hAnsi="Tahoma" w:cs="Tahoma"/>
          <w:b/>
        </w:rPr>
      </w:pPr>
    </w:p>
    <w:p w14:paraId="67FDD3E9" w14:textId="570F6BF2" w:rsidR="00E347BE" w:rsidRPr="00F25BD8" w:rsidRDefault="004734D2" w:rsidP="00F25BD8">
      <w:pPr>
        <w:spacing w:after="0" w:line="240" w:lineRule="auto"/>
        <w:ind w:right="-427" w:firstLine="709"/>
        <w:jc w:val="both"/>
        <w:rPr>
          <w:rFonts w:ascii="Tahoma" w:hAnsi="Tahoma" w:cs="Tahoma"/>
        </w:rPr>
      </w:pPr>
      <w:r w:rsidRPr="00F25BD8">
        <w:rPr>
          <w:rFonts w:ascii="Tahoma" w:hAnsi="Tahoma" w:cs="Tahoma"/>
          <w:b/>
        </w:rPr>
        <w:t>Art.</w:t>
      </w:r>
      <w:r w:rsidR="005066FB" w:rsidRPr="00F25BD8">
        <w:rPr>
          <w:rFonts w:ascii="Tahoma" w:hAnsi="Tahoma" w:cs="Tahoma"/>
          <w:b/>
        </w:rPr>
        <w:t xml:space="preserve"> </w:t>
      </w:r>
      <w:r w:rsidRPr="00F25BD8">
        <w:rPr>
          <w:rFonts w:ascii="Tahoma" w:hAnsi="Tahoma" w:cs="Tahoma"/>
          <w:b/>
        </w:rPr>
        <w:t>1º</w:t>
      </w:r>
      <w:r w:rsidRPr="00F25BD8">
        <w:rPr>
          <w:rFonts w:ascii="Tahoma" w:hAnsi="Tahoma" w:cs="Tahoma"/>
        </w:rPr>
        <w:t xml:space="preserve"> Fica </w:t>
      </w:r>
      <w:r w:rsidR="008061CC" w:rsidRPr="00F25BD8">
        <w:rPr>
          <w:rFonts w:ascii="Tahoma" w:hAnsi="Tahoma" w:cs="Tahoma"/>
        </w:rPr>
        <w:t xml:space="preserve">homologado </w:t>
      </w:r>
      <w:r w:rsidR="00A0681A" w:rsidRPr="00F25BD8">
        <w:rPr>
          <w:rFonts w:ascii="Tahoma" w:hAnsi="Tahoma" w:cs="Tahoma"/>
        </w:rPr>
        <w:t>o</w:t>
      </w:r>
      <w:r w:rsidR="00C253F8" w:rsidRPr="00F25BD8">
        <w:rPr>
          <w:rFonts w:ascii="Tahoma" w:hAnsi="Tahoma" w:cs="Tahoma"/>
        </w:rPr>
        <w:t xml:space="preserve"> </w:t>
      </w:r>
      <w:r w:rsidR="007B5D41" w:rsidRPr="00F25BD8">
        <w:rPr>
          <w:rFonts w:ascii="Tahoma" w:hAnsi="Tahoma" w:cs="Tahoma"/>
        </w:rPr>
        <w:t>valor</w:t>
      </w:r>
      <w:r w:rsidR="000834B6">
        <w:rPr>
          <w:rFonts w:ascii="Tahoma" w:hAnsi="Tahoma" w:cs="Tahoma"/>
        </w:rPr>
        <w:t xml:space="preserve"> conforme </w:t>
      </w:r>
      <w:r w:rsidR="000834B6" w:rsidRPr="000834B6">
        <w:rPr>
          <w:rFonts w:ascii="Tahoma" w:hAnsi="Tahoma" w:cs="Tahoma"/>
        </w:rPr>
        <w:t xml:space="preserve">o Parecer da Junta Relatora, </w:t>
      </w:r>
      <w:r w:rsidR="00DC2681">
        <w:rPr>
          <w:rFonts w:ascii="Tahoma" w:hAnsi="Tahoma" w:cs="Tahoma"/>
        </w:rPr>
        <w:t xml:space="preserve">que entende de forma unanime como condizente o valor de </w:t>
      </w:r>
      <w:r w:rsidR="00DC2681" w:rsidRPr="00DC2681">
        <w:rPr>
          <w:rFonts w:ascii="Tahoma" w:hAnsi="Tahoma" w:cs="Tahoma"/>
          <w:b/>
          <w:bCs/>
        </w:rPr>
        <w:t>R$160.000,00 (cento e sessenta mil reais)</w:t>
      </w:r>
      <w:r w:rsidR="00DC2681">
        <w:rPr>
          <w:rFonts w:ascii="Tahoma" w:hAnsi="Tahoma" w:cs="Tahoma"/>
        </w:rPr>
        <w:t xml:space="preserve"> para fins de base de cálculo de ITBI;</w:t>
      </w:r>
    </w:p>
    <w:p w14:paraId="27EA5E8D" w14:textId="77777777" w:rsidR="00A0681A" w:rsidRPr="00F25BD8" w:rsidRDefault="00A0681A" w:rsidP="00F25BD8">
      <w:pPr>
        <w:spacing w:after="0" w:line="240" w:lineRule="auto"/>
        <w:ind w:right="-427"/>
        <w:jc w:val="both"/>
        <w:rPr>
          <w:rFonts w:ascii="Tahoma" w:hAnsi="Tahoma" w:cs="Tahoma"/>
          <w:b/>
        </w:rPr>
      </w:pPr>
    </w:p>
    <w:p w14:paraId="67C30BC2" w14:textId="15C0F8F8" w:rsidR="00DB539F" w:rsidRDefault="00A96C26" w:rsidP="00F25BD8">
      <w:pPr>
        <w:spacing w:after="0" w:line="240" w:lineRule="auto"/>
        <w:ind w:right="-427" w:firstLine="709"/>
        <w:jc w:val="both"/>
        <w:rPr>
          <w:rFonts w:ascii="Tahoma" w:hAnsi="Tahoma" w:cs="Tahoma"/>
        </w:rPr>
      </w:pPr>
      <w:r w:rsidRPr="00F25BD8">
        <w:rPr>
          <w:rFonts w:ascii="Tahoma" w:hAnsi="Tahoma" w:cs="Tahoma"/>
          <w:b/>
        </w:rPr>
        <w:t>Art. 2°</w:t>
      </w:r>
      <w:r w:rsidRPr="00F25BD8">
        <w:rPr>
          <w:rFonts w:ascii="Tahoma" w:hAnsi="Tahoma" w:cs="Tahoma"/>
        </w:rPr>
        <w:t xml:space="preserve"> Este Decreto entra em vigor na data de sua publicação</w:t>
      </w:r>
      <w:r w:rsidR="001D34E5" w:rsidRPr="00F25BD8">
        <w:rPr>
          <w:rFonts w:ascii="Tahoma" w:hAnsi="Tahoma" w:cs="Tahoma"/>
        </w:rPr>
        <w:t>.</w:t>
      </w:r>
    </w:p>
    <w:p w14:paraId="271BFBB7" w14:textId="77777777" w:rsidR="004F7FC6" w:rsidRPr="00F25BD8" w:rsidRDefault="004F7FC6" w:rsidP="00F25BD8">
      <w:pPr>
        <w:spacing w:after="0" w:line="240" w:lineRule="auto"/>
        <w:ind w:right="-427" w:firstLine="709"/>
        <w:jc w:val="both"/>
        <w:rPr>
          <w:rFonts w:ascii="Tahoma" w:hAnsi="Tahoma" w:cs="Tahoma"/>
        </w:rPr>
      </w:pPr>
    </w:p>
    <w:p w14:paraId="3102264A" w14:textId="77777777" w:rsidR="00A0681A" w:rsidRPr="00F25BD8" w:rsidRDefault="00A0681A" w:rsidP="00F25BD8">
      <w:pPr>
        <w:pStyle w:val="Recuodecorpodetexto2"/>
        <w:spacing w:after="0" w:line="240" w:lineRule="auto"/>
        <w:ind w:left="0" w:right="-427"/>
        <w:rPr>
          <w:rFonts w:ascii="Tahoma" w:hAnsi="Tahoma" w:cs="Tahoma"/>
          <w:sz w:val="22"/>
          <w:szCs w:val="22"/>
        </w:rPr>
      </w:pPr>
    </w:p>
    <w:p w14:paraId="63BC5B9C" w14:textId="28AA2436" w:rsidR="00E51B2D" w:rsidRPr="00F25BD8" w:rsidRDefault="004D2E74" w:rsidP="00F25BD8">
      <w:pPr>
        <w:pStyle w:val="Recuodecorpodetexto2"/>
        <w:spacing w:after="0" w:line="240" w:lineRule="auto"/>
        <w:ind w:right="-427"/>
        <w:jc w:val="right"/>
        <w:rPr>
          <w:rFonts w:ascii="Tahoma" w:hAnsi="Tahoma" w:cs="Tahoma"/>
          <w:sz w:val="22"/>
          <w:szCs w:val="22"/>
        </w:rPr>
      </w:pPr>
      <w:r w:rsidRPr="00F25BD8">
        <w:rPr>
          <w:rFonts w:ascii="Tahoma" w:hAnsi="Tahoma" w:cs="Tahoma"/>
          <w:sz w:val="22"/>
          <w:szCs w:val="22"/>
        </w:rPr>
        <w:t xml:space="preserve">            </w:t>
      </w:r>
      <w:r w:rsidR="00E42358" w:rsidRPr="00F25BD8">
        <w:rPr>
          <w:rFonts w:ascii="Tahoma" w:hAnsi="Tahoma" w:cs="Tahoma"/>
          <w:sz w:val="22"/>
          <w:szCs w:val="22"/>
        </w:rPr>
        <w:t xml:space="preserve">Gabinete do Executivo Municipal, em </w:t>
      </w:r>
      <w:r w:rsidR="00DC2681">
        <w:rPr>
          <w:rFonts w:ascii="Tahoma" w:hAnsi="Tahoma" w:cs="Tahoma"/>
          <w:sz w:val="22"/>
          <w:szCs w:val="22"/>
        </w:rPr>
        <w:t>18</w:t>
      </w:r>
      <w:r w:rsidR="003374A6" w:rsidRPr="00F25BD8">
        <w:rPr>
          <w:rFonts w:ascii="Tahoma" w:hAnsi="Tahoma" w:cs="Tahoma"/>
          <w:sz w:val="22"/>
          <w:szCs w:val="22"/>
        </w:rPr>
        <w:t xml:space="preserve"> de</w:t>
      </w:r>
      <w:r w:rsidR="00DC2681">
        <w:rPr>
          <w:rFonts w:ascii="Tahoma" w:hAnsi="Tahoma" w:cs="Tahoma"/>
          <w:sz w:val="22"/>
          <w:szCs w:val="22"/>
        </w:rPr>
        <w:t xml:space="preserve"> setembro</w:t>
      </w:r>
      <w:r w:rsidR="001D34E5" w:rsidRPr="00F25BD8">
        <w:rPr>
          <w:rFonts w:ascii="Tahoma" w:hAnsi="Tahoma" w:cs="Tahoma"/>
          <w:sz w:val="22"/>
          <w:szCs w:val="22"/>
        </w:rPr>
        <w:t xml:space="preserve"> </w:t>
      </w:r>
      <w:r w:rsidR="002837D9" w:rsidRPr="00F25BD8">
        <w:rPr>
          <w:rFonts w:ascii="Tahoma" w:hAnsi="Tahoma" w:cs="Tahoma"/>
          <w:sz w:val="22"/>
          <w:szCs w:val="22"/>
        </w:rPr>
        <w:t>de 202</w:t>
      </w:r>
      <w:r w:rsidR="007B5D41" w:rsidRPr="00F25BD8">
        <w:rPr>
          <w:rFonts w:ascii="Tahoma" w:hAnsi="Tahoma" w:cs="Tahoma"/>
          <w:sz w:val="22"/>
          <w:szCs w:val="22"/>
        </w:rPr>
        <w:t>6</w:t>
      </w:r>
      <w:r w:rsidR="00D47E89" w:rsidRPr="00F25BD8">
        <w:rPr>
          <w:rFonts w:ascii="Tahoma" w:hAnsi="Tahoma" w:cs="Tahoma"/>
          <w:sz w:val="22"/>
          <w:szCs w:val="22"/>
        </w:rPr>
        <w:t>.</w:t>
      </w:r>
    </w:p>
    <w:p w14:paraId="04D987C1" w14:textId="77777777" w:rsidR="008567AE" w:rsidRDefault="008567AE" w:rsidP="00F25BD8">
      <w:pPr>
        <w:pStyle w:val="TextosemFormatao"/>
        <w:ind w:right="-427"/>
        <w:rPr>
          <w:rFonts w:ascii="Tahoma" w:hAnsi="Tahoma" w:cs="Tahoma"/>
          <w:b/>
          <w:sz w:val="22"/>
          <w:szCs w:val="22"/>
        </w:rPr>
      </w:pPr>
    </w:p>
    <w:p w14:paraId="4D3980A3" w14:textId="77777777" w:rsidR="009600D0" w:rsidRPr="00F25BD8" w:rsidRDefault="009600D0" w:rsidP="00F25BD8">
      <w:pPr>
        <w:pStyle w:val="TextosemFormatao"/>
        <w:ind w:right="-427"/>
        <w:rPr>
          <w:rFonts w:ascii="Tahoma" w:hAnsi="Tahoma" w:cs="Tahoma"/>
          <w:b/>
          <w:sz w:val="22"/>
          <w:szCs w:val="22"/>
        </w:rPr>
      </w:pPr>
    </w:p>
    <w:p w14:paraId="1145135D" w14:textId="77777777" w:rsidR="00D47E89" w:rsidRDefault="00D47E89" w:rsidP="00DB539F">
      <w:pPr>
        <w:pStyle w:val="TextosemFormatao"/>
        <w:ind w:right="-568"/>
        <w:rPr>
          <w:rFonts w:ascii="Tahoma" w:hAnsi="Tahoma" w:cs="Tahoma"/>
          <w:b/>
          <w:sz w:val="22"/>
          <w:szCs w:val="22"/>
        </w:rPr>
      </w:pPr>
    </w:p>
    <w:p w14:paraId="4231184D" w14:textId="77777777" w:rsidR="006044FE" w:rsidRPr="00F25BD8" w:rsidRDefault="006044FE" w:rsidP="00DB539F">
      <w:pPr>
        <w:pStyle w:val="TextosemFormatao"/>
        <w:ind w:right="-568"/>
        <w:rPr>
          <w:rFonts w:ascii="Tahoma" w:hAnsi="Tahoma" w:cs="Tahoma"/>
          <w:b/>
          <w:sz w:val="22"/>
          <w:szCs w:val="22"/>
        </w:rPr>
      </w:pPr>
    </w:p>
    <w:p w14:paraId="20738DCA" w14:textId="4CFF1399" w:rsidR="00E347BE" w:rsidRPr="00F25BD8" w:rsidRDefault="00CA754C" w:rsidP="00D61E18">
      <w:pPr>
        <w:pStyle w:val="TextosemFormatao"/>
        <w:ind w:right="-567"/>
        <w:jc w:val="center"/>
        <w:outlineLvl w:val="0"/>
        <w:rPr>
          <w:rFonts w:ascii="Tahoma" w:hAnsi="Tahoma" w:cs="Tahoma"/>
          <w:b/>
          <w:bCs/>
          <w:sz w:val="22"/>
          <w:szCs w:val="22"/>
        </w:rPr>
      </w:pPr>
      <w:r w:rsidRPr="00F25BD8">
        <w:rPr>
          <w:rFonts w:ascii="Tahoma" w:hAnsi="Tahoma" w:cs="Tahoma"/>
          <w:b/>
          <w:bCs/>
          <w:sz w:val="22"/>
          <w:szCs w:val="22"/>
        </w:rPr>
        <w:t>JAKSOM NATAL CASTELLI</w:t>
      </w:r>
    </w:p>
    <w:p w14:paraId="3B364BAE" w14:textId="487F55DB" w:rsidR="00E367DF" w:rsidRDefault="00E367DF" w:rsidP="00D61E18">
      <w:pPr>
        <w:pStyle w:val="TextosemFormatao"/>
        <w:ind w:right="-567"/>
        <w:jc w:val="center"/>
        <w:outlineLvl w:val="0"/>
        <w:rPr>
          <w:rFonts w:ascii="Tahoma" w:hAnsi="Tahoma" w:cs="Tahoma"/>
          <w:b/>
          <w:bCs/>
          <w:sz w:val="22"/>
          <w:szCs w:val="22"/>
        </w:rPr>
      </w:pPr>
      <w:r w:rsidRPr="00F25BD8">
        <w:rPr>
          <w:rFonts w:ascii="Tahoma" w:hAnsi="Tahoma" w:cs="Tahoma"/>
          <w:b/>
          <w:bCs/>
          <w:sz w:val="22"/>
          <w:szCs w:val="22"/>
        </w:rPr>
        <w:t>Prefeito Municipal</w:t>
      </w:r>
    </w:p>
    <w:p w14:paraId="580D8641" w14:textId="19E44155" w:rsidR="004F7FC6" w:rsidRDefault="004F7FC6" w:rsidP="00D61E18">
      <w:pPr>
        <w:pStyle w:val="TextosemFormatao"/>
        <w:ind w:right="-567"/>
        <w:jc w:val="center"/>
        <w:outlineLvl w:val="0"/>
        <w:rPr>
          <w:rFonts w:ascii="Tahoma" w:hAnsi="Tahoma" w:cs="Tahoma"/>
          <w:b/>
          <w:bCs/>
          <w:sz w:val="22"/>
          <w:szCs w:val="22"/>
        </w:rPr>
      </w:pPr>
    </w:p>
    <w:p w14:paraId="1B504CA3" w14:textId="77777777" w:rsidR="00695AB3" w:rsidRDefault="00695AB3" w:rsidP="00C253F8">
      <w:pPr>
        <w:jc w:val="both"/>
        <w:rPr>
          <w:rFonts w:ascii="Tahoma" w:hAnsi="Tahoma" w:cs="Tahoma"/>
          <w:sz w:val="20"/>
          <w:szCs w:val="20"/>
        </w:rPr>
      </w:pPr>
    </w:p>
    <w:p w14:paraId="6707B936" w14:textId="77777777" w:rsidR="00DC2681" w:rsidRDefault="00DC2681" w:rsidP="00C253F8">
      <w:pPr>
        <w:jc w:val="both"/>
        <w:rPr>
          <w:rFonts w:ascii="Tahoma" w:hAnsi="Tahoma" w:cs="Tahoma"/>
          <w:sz w:val="20"/>
          <w:szCs w:val="20"/>
        </w:rPr>
      </w:pPr>
    </w:p>
    <w:p w14:paraId="2D4D665E" w14:textId="77777777" w:rsidR="00DC2681" w:rsidRDefault="00DC2681" w:rsidP="00C253F8">
      <w:pPr>
        <w:jc w:val="both"/>
        <w:rPr>
          <w:rFonts w:ascii="Tahoma" w:hAnsi="Tahoma" w:cs="Tahoma"/>
          <w:sz w:val="20"/>
          <w:szCs w:val="20"/>
        </w:rPr>
      </w:pPr>
    </w:p>
    <w:p w14:paraId="4091C6B9" w14:textId="77777777" w:rsidR="00DC2681" w:rsidRDefault="00DC2681" w:rsidP="00C253F8">
      <w:pPr>
        <w:jc w:val="both"/>
        <w:rPr>
          <w:rFonts w:ascii="Tahoma" w:hAnsi="Tahoma" w:cs="Tahoma"/>
          <w:sz w:val="20"/>
          <w:szCs w:val="20"/>
        </w:rPr>
      </w:pPr>
    </w:p>
    <w:p w14:paraId="0C402404" w14:textId="77777777" w:rsidR="00DC2681" w:rsidRDefault="00DC2681" w:rsidP="00C253F8">
      <w:pPr>
        <w:jc w:val="both"/>
        <w:rPr>
          <w:rFonts w:ascii="Tahoma" w:hAnsi="Tahoma" w:cs="Tahoma"/>
          <w:sz w:val="20"/>
          <w:szCs w:val="20"/>
        </w:rPr>
      </w:pPr>
    </w:p>
    <w:p w14:paraId="3C79E4ED" w14:textId="77777777" w:rsidR="00DC2681" w:rsidRDefault="00DC2681" w:rsidP="00C253F8">
      <w:pPr>
        <w:jc w:val="both"/>
        <w:rPr>
          <w:rFonts w:ascii="Tahoma" w:hAnsi="Tahoma" w:cs="Tahoma"/>
          <w:sz w:val="20"/>
          <w:szCs w:val="20"/>
        </w:rPr>
      </w:pPr>
    </w:p>
    <w:p w14:paraId="4047C276" w14:textId="77777777" w:rsidR="00DC2681" w:rsidRDefault="00DC2681" w:rsidP="00C253F8">
      <w:pPr>
        <w:jc w:val="both"/>
        <w:rPr>
          <w:rFonts w:ascii="Tahoma" w:hAnsi="Tahoma" w:cs="Tahoma"/>
          <w:sz w:val="20"/>
          <w:szCs w:val="20"/>
        </w:rPr>
      </w:pPr>
    </w:p>
    <w:p w14:paraId="2D48B3B4" w14:textId="77777777" w:rsidR="00DC2681" w:rsidRDefault="00DC2681" w:rsidP="00C253F8">
      <w:pPr>
        <w:jc w:val="both"/>
        <w:rPr>
          <w:rFonts w:ascii="Tahoma" w:hAnsi="Tahoma" w:cs="Tahoma"/>
          <w:sz w:val="20"/>
          <w:szCs w:val="20"/>
        </w:rPr>
      </w:pPr>
    </w:p>
    <w:p w14:paraId="2851A429" w14:textId="77777777" w:rsidR="00DC2681" w:rsidRDefault="00DC2681" w:rsidP="00C253F8">
      <w:pPr>
        <w:jc w:val="both"/>
        <w:rPr>
          <w:rFonts w:ascii="Tahoma" w:hAnsi="Tahoma" w:cs="Tahoma"/>
          <w:sz w:val="20"/>
          <w:szCs w:val="20"/>
        </w:rPr>
      </w:pPr>
    </w:p>
    <w:p w14:paraId="0A1CA890" w14:textId="77777777" w:rsidR="00DC2681" w:rsidRDefault="00DC2681" w:rsidP="00C253F8">
      <w:pPr>
        <w:jc w:val="both"/>
        <w:rPr>
          <w:rFonts w:ascii="Tahoma" w:hAnsi="Tahoma" w:cs="Tahoma"/>
          <w:sz w:val="20"/>
          <w:szCs w:val="20"/>
        </w:rPr>
      </w:pPr>
    </w:p>
    <w:p w14:paraId="7E07062C" w14:textId="77777777" w:rsidR="00DC2681" w:rsidRDefault="00DC2681" w:rsidP="00C253F8">
      <w:pPr>
        <w:jc w:val="both"/>
        <w:rPr>
          <w:rFonts w:ascii="Tahoma" w:hAnsi="Tahoma" w:cs="Tahoma"/>
          <w:sz w:val="20"/>
          <w:szCs w:val="20"/>
        </w:rPr>
      </w:pPr>
    </w:p>
    <w:p w14:paraId="755B00B3" w14:textId="77777777" w:rsidR="00DC2681" w:rsidRDefault="00DC2681" w:rsidP="00C253F8">
      <w:pPr>
        <w:jc w:val="both"/>
        <w:rPr>
          <w:rFonts w:ascii="Tahoma" w:hAnsi="Tahoma" w:cs="Tahoma"/>
          <w:sz w:val="20"/>
          <w:szCs w:val="20"/>
        </w:rPr>
      </w:pPr>
    </w:p>
    <w:p w14:paraId="5DCCF1A1" w14:textId="77777777" w:rsidR="009600D0" w:rsidRPr="00F25BD8" w:rsidRDefault="009600D0" w:rsidP="009600D0">
      <w:pPr>
        <w:pStyle w:val="TextosemFormatao"/>
        <w:jc w:val="both"/>
        <w:outlineLvl w:val="0"/>
        <w:rPr>
          <w:rFonts w:ascii="Tahoma" w:hAnsi="Tahoma" w:cs="Tahoma"/>
        </w:rPr>
      </w:pPr>
      <w:r w:rsidRPr="00F25BD8">
        <w:rPr>
          <w:rFonts w:ascii="Tahoma" w:hAnsi="Tahoma" w:cs="Tahoma"/>
        </w:rPr>
        <w:t xml:space="preserve">Registrado e Publicado </w:t>
      </w:r>
    </w:p>
    <w:p w14:paraId="1A5E8DB3" w14:textId="77777777" w:rsidR="009600D0" w:rsidRPr="00F25BD8" w:rsidRDefault="009600D0" w:rsidP="009600D0">
      <w:pPr>
        <w:pStyle w:val="TextosemFormatao"/>
        <w:jc w:val="both"/>
        <w:outlineLvl w:val="0"/>
        <w:rPr>
          <w:rFonts w:ascii="Tahoma" w:hAnsi="Tahoma" w:cs="Tahoma"/>
        </w:rPr>
      </w:pPr>
      <w:r w:rsidRPr="00F25BD8">
        <w:rPr>
          <w:rFonts w:ascii="Tahoma" w:hAnsi="Tahoma" w:cs="Tahoma"/>
        </w:rPr>
        <w:t>Em ___ /0</w:t>
      </w:r>
      <w:r>
        <w:rPr>
          <w:rFonts w:ascii="Tahoma" w:hAnsi="Tahoma" w:cs="Tahoma"/>
        </w:rPr>
        <w:t>9</w:t>
      </w:r>
      <w:r w:rsidRPr="00F25BD8">
        <w:rPr>
          <w:rFonts w:ascii="Tahoma" w:hAnsi="Tahoma" w:cs="Tahoma"/>
        </w:rPr>
        <w:t>/2026</w:t>
      </w:r>
    </w:p>
    <w:p w14:paraId="386EC832" w14:textId="77777777" w:rsidR="009600D0" w:rsidRPr="00F25BD8" w:rsidRDefault="009600D0" w:rsidP="009600D0">
      <w:pPr>
        <w:pStyle w:val="TextosemFormatao"/>
        <w:jc w:val="both"/>
        <w:outlineLvl w:val="0"/>
        <w:rPr>
          <w:rFonts w:ascii="Tahoma" w:hAnsi="Tahoma" w:cs="Tahoma"/>
        </w:rPr>
      </w:pPr>
      <w:r w:rsidRPr="00F25BD8">
        <w:rPr>
          <w:rFonts w:ascii="Tahoma" w:hAnsi="Tahoma" w:cs="Tahoma"/>
        </w:rPr>
        <w:t>Lei Municipal 1087/1993</w:t>
      </w:r>
    </w:p>
    <w:p w14:paraId="0D02FA89" w14:textId="77777777" w:rsidR="009600D0" w:rsidRPr="00F25BD8" w:rsidRDefault="009600D0" w:rsidP="009600D0">
      <w:pPr>
        <w:pStyle w:val="TextosemFormatao"/>
        <w:jc w:val="both"/>
        <w:outlineLvl w:val="0"/>
        <w:rPr>
          <w:rFonts w:ascii="Tahoma" w:hAnsi="Tahoma" w:cs="Tahoma"/>
          <w:u w:val="single"/>
        </w:rPr>
      </w:pPr>
    </w:p>
    <w:p w14:paraId="4652217A" w14:textId="77777777" w:rsidR="009600D0" w:rsidRPr="00F25BD8" w:rsidRDefault="009600D0" w:rsidP="009600D0">
      <w:pPr>
        <w:pStyle w:val="TextosemFormatao"/>
        <w:jc w:val="both"/>
        <w:outlineLvl w:val="0"/>
        <w:rPr>
          <w:rFonts w:ascii="Tahoma" w:hAnsi="Tahoma" w:cs="Tahoma"/>
          <w:u w:val="single"/>
        </w:rPr>
      </w:pPr>
    </w:p>
    <w:p w14:paraId="57DB18A4" w14:textId="77777777" w:rsidR="009600D0" w:rsidRPr="00F25BD8" w:rsidRDefault="009600D0" w:rsidP="009600D0">
      <w:pPr>
        <w:pStyle w:val="TextosemFormatao"/>
        <w:jc w:val="both"/>
        <w:outlineLvl w:val="0"/>
        <w:rPr>
          <w:rFonts w:ascii="Tahoma" w:hAnsi="Tahoma" w:cs="Tahoma"/>
          <w:u w:val="single"/>
        </w:rPr>
      </w:pPr>
      <w:r>
        <w:rPr>
          <w:rFonts w:ascii="Tahoma" w:hAnsi="Tahoma" w:cs="Tahoma"/>
          <w:u w:val="single"/>
        </w:rPr>
        <w:t>Morgana Vilbrantz Ferrari</w:t>
      </w:r>
    </w:p>
    <w:p w14:paraId="4978A92B" w14:textId="57CF243A" w:rsidR="00DC2681" w:rsidRDefault="009600D0" w:rsidP="00C253F8">
      <w:pPr>
        <w:jc w:val="both"/>
        <w:rPr>
          <w:rFonts w:ascii="Tahoma" w:hAnsi="Tahoma" w:cs="Tahoma"/>
          <w:sz w:val="20"/>
          <w:szCs w:val="20"/>
        </w:rPr>
      </w:pPr>
      <w:r w:rsidRPr="00F25BD8">
        <w:rPr>
          <w:rFonts w:ascii="Tahoma" w:hAnsi="Tahoma" w:cs="Tahoma"/>
          <w:sz w:val="20"/>
          <w:szCs w:val="20"/>
        </w:rPr>
        <w:t>Servidor Designado</w:t>
      </w:r>
    </w:p>
    <w:p w14:paraId="1D54A200" w14:textId="77777777" w:rsidR="00DC2681" w:rsidRDefault="00DC2681" w:rsidP="00C253F8">
      <w:pPr>
        <w:jc w:val="both"/>
        <w:rPr>
          <w:rFonts w:ascii="Tahoma" w:hAnsi="Tahoma" w:cs="Tahoma"/>
          <w:sz w:val="20"/>
          <w:szCs w:val="20"/>
        </w:rPr>
      </w:pPr>
    </w:p>
    <w:p w14:paraId="4EE7F4CC" w14:textId="40ADB397" w:rsidR="00E60139" w:rsidRPr="009600D0" w:rsidRDefault="00A44BA4" w:rsidP="009A39BB">
      <w:pPr>
        <w:jc w:val="center"/>
        <w:rPr>
          <w:rFonts w:ascii="Tahoma" w:hAnsi="Tahoma" w:cs="Tahoma"/>
        </w:rPr>
      </w:pPr>
      <w:r w:rsidRPr="00A44BA4">
        <w:rPr>
          <w:rFonts w:ascii="Tahoma" w:hAnsi="Tahoma" w:cs="Tahoma"/>
        </w:rPr>
        <w:t>AN</w:t>
      </w:r>
      <w:r w:rsidR="009600D0">
        <w:rPr>
          <w:rFonts w:ascii="Tahoma" w:hAnsi="Tahoma" w:cs="Tahoma"/>
        </w:rPr>
        <w:t>EXO:</w:t>
      </w:r>
    </w:p>
    <w:p w14:paraId="33A71053" w14:textId="77777777" w:rsidR="00E60139" w:rsidRPr="00B9463A" w:rsidRDefault="00E60139" w:rsidP="00E60139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B9463A">
        <w:rPr>
          <w:rFonts w:ascii="Times New Roman" w:hAnsi="Times New Roman" w:cs="Times New Roman"/>
          <w:sz w:val="23"/>
          <w:szCs w:val="23"/>
        </w:rPr>
        <w:t>PROCESSO ADMINISTRATIVO DE AVALIAÇÃO IMOBILIÁRIA 0</w:t>
      </w:r>
      <w:r>
        <w:rPr>
          <w:rFonts w:ascii="Times New Roman" w:hAnsi="Times New Roman" w:cs="Times New Roman"/>
          <w:sz w:val="23"/>
          <w:szCs w:val="23"/>
        </w:rPr>
        <w:t>7</w:t>
      </w:r>
      <w:r w:rsidRPr="00B9463A">
        <w:rPr>
          <w:rFonts w:ascii="Times New Roman" w:hAnsi="Times New Roman" w:cs="Times New Roman"/>
          <w:sz w:val="23"/>
          <w:szCs w:val="23"/>
        </w:rPr>
        <w:t>/2026</w:t>
      </w:r>
    </w:p>
    <w:p w14:paraId="2B2A0E4E" w14:textId="77777777" w:rsidR="00E60139" w:rsidRPr="00B9463A" w:rsidRDefault="00E60139" w:rsidP="00E60139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07738B20" w14:textId="77777777" w:rsidR="00E60139" w:rsidRPr="00B9463A" w:rsidRDefault="00E60139" w:rsidP="00E601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76ACF45B" w14:textId="77777777" w:rsidR="00E60139" w:rsidRPr="00B9463A" w:rsidRDefault="00E60139" w:rsidP="00E601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B9463A">
        <w:rPr>
          <w:rFonts w:ascii="Times New Roman" w:hAnsi="Times New Roman" w:cs="Times New Roman"/>
          <w:b/>
          <w:bCs/>
          <w:sz w:val="23"/>
          <w:szCs w:val="23"/>
        </w:rPr>
        <w:t>PARECER DA JUNTA RELATORA</w:t>
      </w:r>
    </w:p>
    <w:p w14:paraId="64274DED" w14:textId="77777777" w:rsidR="00E60139" w:rsidRPr="00B9463A" w:rsidRDefault="00E60139" w:rsidP="00E601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2E57B80" w14:textId="77777777" w:rsidR="00E60139" w:rsidRPr="00B9463A" w:rsidRDefault="00E60139" w:rsidP="00E60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14:paraId="48BFC7C0" w14:textId="77777777" w:rsidR="00E60139" w:rsidRDefault="00E60139" w:rsidP="00E601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62206D">
        <w:rPr>
          <w:rFonts w:ascii="Times New Roman" w:hAnsi="Times New Roman" w:cs="Times New Roman"/>
          <w:sz w:val="23"/>
          <w:szCs w:val="23"/>
        </w:rPr>
        <w:t xml:space="preserve">Aos três dias do mês de setembro </w:t>
      </w:r>
      <w:r w:rsidRPr="00B9463A">
        <w:rPr>
          <w:rFonts w:ascii="Times New Roman" w:hAnsi="Times New Roman" w:cs="Times New Roman"/>
          <w:sz w:val="23"/>
          <w:szCs w:val="23"/>
        </w:rPr>
        <w:t xml:space="preserve">de dois mil e vinte e cinco, as </w:t>
      </w:r>
      <w:r>
        <w:rPr>
          <w:rFonts w:ascii="Times New Roman" w:hAnsi="Times New Roman" w:cs="Times New Roman"/>
          <w:sz w:val="23"/>
          <w:szCs w:val="23"/>
        </w:rPr>
        <w:t>dez</w:t>
      </w:r>
      <w:r w:rsidRPr="00B9463A">
        <w:rPr>
          <w:rFonts w:ascii="Times New Roman" w:hAnsi="Times New Roman" w:cs="Times New Roman"/>
          <w:sz w:val="23"/>
          <w:szCs w:val="23"/>
        </w:rPr>
        <w:t xml:space="preserve"> horas e </w:t>
      </w:r>
      <w:r>
        <w:rPr>
          <w:rFonts w:ascii="Times New Roman" w:hAnsi="Times New Roman" w:cs="Times New Roman"/>
          <w:sz w:val="23"/>
          <w:szCs w:val="23"/>
        </w:rPr>
        <w:t>quinze</w:t>
      </w:r>
      <w:r w:rsidRPr="00B9463A">
        <w:rPr>
          <w:rFonts w:ascii="Times New Roman" w:hAnsi="Times New Roman" w:cs="Times New Roman"/>
          <w:sz w:val="23"/>
          <w:szCs w:val="23"/>
        </w:rPr>
        <w:t xml:space="preserve"> minutos, nas dependências da Prefeitura Municipal, a Junta Relatora se reuniu e avaliou o bem imóvel indicado pelo Setor de Tributos. Participaram da reunião a equipe designada para compor a junta relatora: Régis Eduardo Sete, Tauan Jr. </w:t>
      </w:r>
      <w:proofErr w:type="spellStart"/>
      <w:r w:rsidRPr="00B9463A">
        <w:rPr>
          <w:rFonts w:ascii="Times New Roman" w:hAnsi="Times New Roman" w:cs="Times New Roman"/>
          <w:sz w:val="23"/>
          <w:szCs w:val="23"/>
        </w:rPr>
        <w:t>Dezordi</w:t>
      </w:r>
      <w:proofErr w:type="spellEnd"/>
      <w:r w:rsidRPr="00B9463A">
        <w:rPr>
          <w:rFonts w:ascii="Times New Roman" w:hAnsi="Times New Roman" w:cs="Times New Roman"/>
          <w:sz w:val="23"/>
          <w:szCs w:val="23"/>
        </w:rPr>
        <w:t xml:space="preserve"> e Jean W. Dalla Riva Devisê. Dando cumprimento ao disposto no art. 5º, §1º, do Decreto Municipal n. 334/2026, o presente parecer apresenta a descrição completa dos bens</w:t>
      </w:r>
      <w:r>
        <w:rPr>
          <w:rFonts w:ascii="Times New Roman" w:hAnsi="Times New Roman" w:cs="Times New Roman"/>
          <w:sz w:val="23"/>
          <w:szCs w:val="23"/>
        </w:rPr>
        <w:t>: “</w:t>
      </w:r>
      <w:r w:rsidRPr="0062206D">
        <w:rPr>
          <w:rFonts w:ascii="Times New Roman" w:hAnsi="Times New Roman" w:cs="Times New Roman"/>
          <w:sz w:val="23"/>
          <w:szCs w:val="23"/>
        </w:rPr>
        <w:t>Fração de 72.660,00m² a ser estremada do imóvel constituído por Parte dos lotes Rurais n. 04 e 06, da Fazenda Chapecó, com área total de 133.160m², localizada na Linha D, no Município e comarca de Quilombo, matriculada no CRI da Comarca de Quilombo sob n. 7.030”.</w:t>
      </w:r>
      <w:r w:rsidRPr="00B9463A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005ED9F6" w14:textId="77777777" w:rsidR="00E60139" w:rsidRDefault="00E60139" w:rsidP="00E601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105730">
        <w:rPr>
          <w:rFonts w:ascii="Times New Roman" w:hAnsi="Times New Roman" w:cs="Times New Roman"/>
          <w:sz w:val="23"/>
          <w:szCs w:val="23"/>
        </w:rPr>
        <w:t>Vieram os autos para manifestação desta Junta Relatora.</w:t>
      </w:r>
    </w:p>
    <w:p w14:paraId="51DC513D" w14:textId="77777777" w:rsidR="00E60139" w:rsidRPr="00971121" w:rsidRDefault="00E60139" w:rsidP="00E601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971121">
        <w:rPr>
          <w:rFonts w:ascii="Times New Roman" w:hAnsi="Times New Roman" w:cs="Times New Roman"/>
          <w:sz w:val="23"/>
          <w:szCs w:val="23"/>
        </w:rPr>
        <w:t>Inicialmente, os adquirentes declararam o valor de R$ 160.000,00 (cento e sessenta mil reais) para a transmissão.</w:t>
      </w:r>
    </w:p>
    <w:p w14:paraId="0C2564B6" w14:textId="77777777" w:rsidR="00E60139" w:rsidRDefault="00E60139" w:rsidP="00E601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971121">
        <w:rPr>
          <w:rFonts w:ascii="Times New Roman" w:hAnsi="Times New Roman" w:cs="Times New Roman"/>
          <w:sz w:val="23"/>
          <w:szCs w:val="23"/>
        </w:rPr>
        <w:t>Em avaliação realizada pelo perito avaliador do Município, o imóvel foi inicialmente estimado em R$ 327.000,00 (trezentos e vinte e sete mil reais).</w:t>
      </w:r>
    </w:p>
    <w:p w14:paraId="119549ED" w14:textId="77777777" w:rsidR="00E60139" w:rsidRPr="00105730" w:rsidRDefault="00E60139" w:rsidP="00E601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105730">
        <w:rPr>
          <w:rFonts w:ascii="Times New Roman" w:hAnsi="Times New Roman" w:cs="Times New Roman"/>
          <w:sz w:val="23"/>
          <w:szCs w:val="23"/>
        </w:rPr>
        <w:t>Embora a primeira avaliação municipal tenha indicado o montante de R$ 327.000,00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971121">
        <w:rPr>
          <w:rFonts w:ascii="Times New Roman" w:hAnsi="Times New Roman" w:cs="Times New Roman"/>
          <w:sz w:val="23"/>
          <w:szCs w:val="23"/>
        </w:rPr>
        <w:t>(trezentos e vinte e sete mil reais)</w:t>
      </w:r>
      <w:r w:rsidRPr="00105730">
        <w:rPr>
          <w:rFonts w:ascii="Times New Roman" w:hAnsi="Times New Roman" w:cs="Times New Roman"/>
          <w:sz w:val="23"/>
          <w:szCs w:val="23"/>
        </w:rPr>
        <w:t>, posteriormente, diante dos elementos apresentados pelos contribuintes, o próprio avaliador municipal reexaminou as características específicas do imóvel e emitiu laudo complementar, atribuindo-lhe o valor de R$ 165.000,00</w:t>
      </w:r>
      <w:r>
        <w:rPr>
          <w:rFonts w:ascii="Times New Roman" w:hAnsi="Times New Roman" w:cs="Times New Roman"/>
          <w:sz w:val="23"/>
          <w:szCs w:val="23"/>
        </w:rPr>
        <w:t xml:space="preserve">, </w:t>
      </w:r>
      <w:r w:rsidRPr="00971121">
        <w:rPr>
          <w:rFonts w:ascii="Times New Roman" w:hAnsi="Times New Roman" w:cs="Times New Roman"/>
          <w:sz w:val="23"/>
          <w:szCs w:val="23"/>
        </w:rPr>
        <w:t>(cento e sessenta</w:t>
      </w:r>
      <w:r>
        <w:rPr>
          <w:rFonts w:ascii="Times New Roman" w:hAnsi="Times New Roman" w:cs="Times New Roman"/>
          <w:sz w:val="23"/>
          <w:szCs w:val="23"/>
        </w:rPr>
        <w:t xml:space="preserve"> e cinco</w:t>
      </w:r>
      <w:r w:rsidRPr="00971121">
        <w:rPr>
          <w:rFonts w:ascii="Times New Roman" w:hAnsi="Times New Roman" w:cs="Times New Roman"/>
          <w:sz w:val="23"/>
          <w:szCs w:val="23"/>
        </w:rPr>
        <w:t xml:space="preserve"> mil reais)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2741B83B" w14:textId="77777777" w:rsidR="00E60139" w:rsidRPr="00105730" w:rsidRDefault="00E60139" w:rsidP="00E601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105730">
        <w:rPr>
          <w:rFonts w:ascii="Times New Roman" w:hAnsi="Times New Roman" w:cs="Times New Roman"/>
          <w:sz w:val="23"/>
          <w:szCs w:val="23"/>
        </w:rPr>
        <w:t>Tal circunstância é relevante para a análise da controvérsia, pois demonstra que a primeira estimativa não contemplava integralmente as características particulares da área objeto da transmissão.</w:t>
      </w:r>
    </w:p>
    <w:p w14:paraId="1F456C94" w14:textId="77777777" w:rsidR="00E60139" w:rsidRPr="00105730" w:rsidRDefault="00E60139" w:rsidP="00E601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105730">
        <w:rPr>
          <w:rFonts w:ascii="Times New Roman" w:hAnsi="Times New Roman" w:cs="Times New Roman"/>
          <w:sz w:val="23"/>
          <w:szCs w:val="23"/>
        </w:rPr>
        <w:t>Com efeito, os documentos apresentados</w:t>
      </w:r>
      <w:r>
        <w:rPr>
          <w:rFonts w:ascii="Times New Roman" w:hAnsi="Times New Roman" w:cs="Times New Roman"/>
          <w:sz w:val="23"/>
          <w:szCs w:val="23"/>
        </w:rPr>
        <w:t>, em fase de impugnação,</w:t>
      </w:r>
      <w:r w:rsidRPr="00105730">
        <w:rPr>
          <w:rFonts w:ascii="Times New Roman" w:hAnsi="Times New Roman" w:cs="Times New Roman"/>
          <w:sz w:val="23"/>
          <w:szCs w:val="23"/>
        </w:rPr>
        <w:t xml:space="preserve"> pelos adquirentes, especialmente o CAR, o registro fotográfico e a identificação da área efetivamente transmitida, permitiram esclarecer a existência de vegetação nativa e reserva legal, circunstâncias que possuem repercussão sobre o aproveitamento econômico do imóvel e, consequentemente, sobre sua avaliação de mercado.</w:t>
      </w:r>
    </w:p>
    <w:p w14:paraId="456325A2" w14:textId="77777777" w:rsidR="00E60139" w:rsidRPr="00105730" w:rsidRDefault="00E60139" w:rsidP="00E601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105730">
        <w:rPr>
          <w:rFonts w:ascii="Times New Roman" w:hAnsi="Times New Roman" w:cs="Times New Roman"/>
          <w:sz w:val="23"/>
          <w:szCs w:val="23"/>
        </w:rPr>
        <w:t>Assim, a avaliação complementar municipal constitui elemento técnico mais atual e específico para a análise do caso concreto, tendo sido elaborada após o conhecimento das características que não haviam sido consideradas na avaliação inicial.</w:t>
      </w:r>
    </w:p>
    <w:p w14:paraId="07A796B7" w14:textId="77777777" w:rsidR="00E60139" w:rsidRPr="00105730" w:rsidRDefault="00E60139" w:rsidP="00E601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105730">
        <w:rPr>
          <w:rFonts w:ascii="Times New Roman" w:hAnsi="Times New Roman" w:cs="Times New Roman"/>
          <w:sz w:val="23"/>
          <w:szCs w:val="23"/>
        </w:rPr>
        <w:lastRenderedPageBreak/>
        <w:t>Observa-se, ainda, que o valor declarado pelos adquirentes, de R$ 160.000,00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971121">
        <w:rPr>
          <w:rFonts w:ascii="Times New Roman" w:hAnsi="Times New Roman" w:cs="Times New Roman"/>
          <w:sz w:val="23"/>
          <w:szCs w:val="23"/>
        </w:rPr>
        <w:t>(cento e sessenta mil reais)</w:t>
      </w:r>
      <w:r w:rsidRPr="00105730">
        <w:rPr>
          <w:rFonts w:ascii="Times New Roman" w:hAnsi="Times New Roman" w:cs="Times New Roman"/>
          <w:sz w:val="23"/>
          <w:szCs w:val="23"/>
        </w:rPr>
        <w:t>, apresenta diferença de apenas R$ 5.000,00 em relação ao valor de R$ 165.000,00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971121">
        <w:rPr>
          <w:rFonts w:ascii="Times New Roman" w:hAnsi="Times New Roman" w:cs="Times New Roman"/>
          <w:sz w:val="23"/>
          <w:szCs w:val="23"/>
        </w:rPr>
        <w:t>(cento e sessenta</w:t>
      </w:r>
      <w:r>
        <w:rPr>
          <w:rFonts w:ascii="Times New Roman" w:hAnsi="Times New Roman" w:cs="Times New Roman"/>
          <w:sz w:val="23"/>
          <w:szCs w:val="23"/>
        </w:rPr>
        <w:t xml:space="preserve"> e cinco</w:t>
      </w:r>
      <w:r w:rsidRPr="00971121">
        <w:rPr>
          <w:rFonts w:ascii="Times New Roman" w:hAnsi="Times New Roman" w:cs="Times New Roman"/>
          <w:sz w:val="23"/>
          <w:szCs w:val="23"/>
        </w:rPr>
        <w:t xml:space="preserve"> mil reais)</w:t>
      </w:r>
      <w:r w:rsidRPr="00105730">
        <w:rPr>
          <w:rFonts w:ascii="Times New Roman" w:hAnsi="Times New Roman" w:cs="Times New Roman"/>
          <w:sz w:val="23"/>
          <w:szCs w:val="23"/>
        </w:rPr>
        <w:t xml:space="preserve"> encontrado pelo próprio avaliador municipal no laudo complementar.</w:t>
      </w:r>
    </w:p>
    <w:p w14:paraId="434D9C4F" w14:textId="77777777" w:rsidR="00E60139" w:rsidRDefault="00E60139" w:rsidP="00E601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105730">
        <w:rPr>
          <w:rFonts w:ascii="Times New Roman" w:hAnsi="Times New Roman" w:cs="Times New Roman"/>
          <w:sz w:val="23"/>
          <w:szCs w:val="23"/>
        </w:rPr>
        <w:t>Embora essa proximidade, isoladamente, não seja suficiente para determinar a base de cálculo, ela constitui elemento relevante quando analisada conjuntamente com a presunção atribuída ao valor declarado, com a documentação apresentada na impugnação e com a revisão da avaliação inicialmente realizada pelo Município.</w:t>
      </w:r>
    </w:p>
    <w:p w14:paraId="13725486" w14:textId="77777777" w:rsidR="00E60139" w:rsidRPr="00105730" w:rsidRDefault="00E60139" w:rsidP="00E601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105730">
        <w:rPr>
          <w:rFonts w:ascii="Times New Roman" w:hAnsi="Times New Roman" w:cs="Times New Roman"/>
          <w:sz w:val="23"/>
          <w:szCs w:val="23"/>
        </w:rPr>
        <w:t>Diante do conjunto dos elementos constantes dos autos, esta Junta Relatora entende que a avaliação complementar realizada pelo Município constitui parâmetro técnico mais adequado à realidade do imóvel do que a avaliação inicialmente produzida.</w:t>
      </w:r>
    </w:p>
    <w:p w14:paraId="242159A5" w14:textId="77777777" w:rsidR="00E60139" w:rsidRPr="00105730" w:rsidRDefault="00E60139" w:rsidP="00E601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105730">
        <w:rPr>
          <w:rFonts w:ascii="Times New Roman" w:hAnsi="Times New Roman" w:cs="Times New Roman"/>
          <w:sz w:val="23"/>
          <w:szCs w:val="23"/>
        </w:rPr>
        <w:t>Considerando, contudo, que o valor declarado pelos adquirentes, de R$ 160.000,00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971121">
        <w:rPr>
          <w:rFonts w:ascii="Times New Roman" w:hAnsi="Times New Roman" w:cs="Times New Roman"/>
          <w:sz w:val="23"/>
          <w:szCs w:val="23"/>
        </w:rPr>
        <w:t>(cento e sessenta mil reais)</w:t>
      </w:r>
      <w:r w:rsidRPr="00105730">
        <w:rPr>
          <w:rFonts w:ascii="Times New Roman" w:hAnsi="Times New Roman" w:cs="Times New Roman"/>
          <w:sz w:val="23"/>
          <w:szCs w:val="23"/>
        </w:rPr>
        <w:t>, encontra-se muito próximo do valor posteriormente apurado pelo próprio Município, de R$ 165.000,00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971121">
        <w:rPr>
          <w:rFonts w:ascii="Times New Roman" w:hAnsi="Times New Roman" w:cs="Times New Roman"/>
          <w:sz w:val="23"/>
          <w:szCs w:val="23"/>
        </w:rPr>
        <w:t>(cento e sessenta</w:t>
      </w:r>
      <w:r>
        <w:rPr>
          <w:rFonts w:ascii="Times New Roman" w:hAnsi="Times New Roman" w:cs="Times New Roman"/>
          <w:sz w:val="23"/>
          <w:szCs w:val="23"/>
        </w:rPr>
        <w:t xml:space="preserve"> e cinco</w:t>
      </w:r>
      <w:r w:rsidRPr="00971121">
        <w:rPr>
          <w:rFonts w:ascii="Times New Roman" w:hAnsi="Times New Roman" w:cs="Times New Roman"/>
          <w:sz w:val="23"/>
          <w:szCs w:val="23"/>
        </w:rPr>
        <w:t xml:space="preserve"> mil reais)</w:t>
      </w:r>
      <w:r w:rsidRPr="00105730">
        <w:rPr>
          <w:rFonts w:ascii="Times New Roman" w:hAnsi="Times New Roman" w:cs="Times New Roman"/>
          <w:sz w:val="23"/>
          <w:szCs w:val="23"/>
        </w:rPr>
        <w:t>, bem como considerando as características ambientais da área, a documentação apresentada na impugnação e a revisão da avaliação inicial, não se verifica, no caso concreto, elemento suficiente para afastar a presunção de compatibilidade do valor declarado com o valor de mercado do imóvel.</w:t>
      </w:r>
    </w:p>
    <w:p w14:paraId="2E78D4ED" w14:textId="77777777" w:rsidR="00E60139" w:rsidRDefault="00E60139" w:rsidP="00E601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9463A">
        <w:rPr>
          <w:rFonts w:ascii="Times New Roman" w:hAnsi="Times New Roman" w:cs="Times New Roman"/>
          <w:sz w:val="23"/>
          <w:szCs w:val="23"/>
        </w:rPr>
        <w:t xml:space="preserve">Assim, a Junta, unanimemente, entende como condizente o valor </w:t>
      </w:r>
      <w:r w:rsidRPr="00105730">
        <w:rPr>
          <w:rFonts w:ascii="Times New Roman" w:hAnsi="Times New Roman" w:cs="Times New Roman"/>
          <w:sz w:val="23"/>
          <w:szCs w:val="23"/>
        </w:rPr>
        <w:t>R$ 160.000,00 (cento e sessenta mil reais)</w:t>
      </w:r>
      <w:r w:rsidRPr="00B9463A">
        <w:rPr>
          <w:rFonts w:ascii="Times New Roman" w:hAnsi="Times New Roman" w:cs="Times New Roman"/>
          <w:sz w:val="23"/>
          <w:szCs w:val="23"/>
        </w:rPr>
        <w:t xml:space="preserve">, </w:t>
      </w:r>
      <w:r>
        <w:rPr>
          <w:rFonts w:ascii="Times New Roman" w:hAnsi="Times New Roman" w:cs="Times New Roman"/>
          <w:sz w:val="23"/>
          <w:szCs w:val="23"/>
        </w:rPr>
        <w:t>inicialmente declarado</w:t>
      </w:r>
      <w:r w:rsidRPr="00971121">
        <w:rPr>
          <w:rFonts w:ascii="Times New Roman" w:hAnsi="Times New Roman" w:cs="Times New Roman"/>
          <w:sz w:val="23"/>
          <w:szCs w:val="23"/>
        </w:rPr>
        <w:t xml:space="preserve"> </w:t>
      </w:r>
      <w:r w:rsidRPr="00105730">
        <w:rPr>
          <w:rFonts w:ascii="Times New Roman" w:hAnsi="Times New Roman" w:cs="Times New Roman"/>
          <w:sz w:val="23"/>
          <w:szCs w:val="23"/>
        </w:rPr>
        <w:t>para fins de apuração da base de cálculo do ITBI objeto deste processo administrativo.</w:t>
      </w:r>
    </w:p>
    <w:p w14:paraId="6C8D5499" w14:textId="77777777" w:rsidR="00E60139" w:rsidRPr="00B9463A" w:rsidRDefault="00E60139" w:rsidP="00E60139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9463A">
        <w:rPr>
          <w:rFonts w:ascii="Times New Roman" w:hAnsi="Times New Roman" w:cs="Times New Roman"/>
          <w:sz w:val="23"/>
          <w:szCs w:val="23"/>
        </w:rPr>
        <w:tab/>
        <w:t>Era o que nos cumpria para o momento.</w:t>
      </w:r>
    </w:p>
    <w:p w14:paraId="04F35CE2" w14:textId="77777777" w:rsidR="00E60139" w:rsidRPr="00B9463A" w:rsidRDefault="00E60139" w:rsidP="00E60139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B9463A">
        <w:rPr>
          <w:rFonts w:ascii="Times New Roman" w:hAnsi="Times New Roman" w:cs="Times New Roman"/>
          <w:sz w:val="23"/>
          <w:szCs w:val="23"/>
        </w:rPr>
        <w:t xml:space="preserve">    Quilombo/SC, 0</w:t>
      </w:r>
      <w:r>
        <w:rPr>
          <w:rFonts w:ascii="Times New Roman" w:hAnsi="Times New Roman" w:cs="Times New Roman"/>
          <w:sz w:val="23"/>
          <w:szCs w:val="23"/>
        </w:rPr>
        <w:t>3</w:t>
      </w:r>
      <w:r w:rsidRPr="00B9463A">
        <w:rPr>
          <w:rFonts w:ascii="Times New Roman" w:hAnsi="Times New Roman" w:cs="Times New Roman"/>
          <w:sz w:val="23"/>
          <w:szCs w:val="23"/>
        </w:rPr>
        <w:t xml:space="preserve"> de </w:t>
      </w:r>
      <w:r>
        <w:rPr>
          <w:rFonts w:ascii="Times New Roman" w:hAnsi="Times New Roman" w:cs="Times New Roman"/>
          <w:sz w:val="23"/>
          <w:szCs w:val="23"/>
        </w:rPr>
        <w:t>setembro</w:t>
      </w:r>
      <w:r w:rsidRPr="00B9463A">
        <w:rPr>
          <w:rFonts w:ascii="Times New Roman" w:hAnsi="Times New Roman" w:cs="Times New Roman"/>
          <w:sz w:val="23"/>
          <w:szCs w:val="23"/>
        </w:rPr>
        <w:t xml:space="preserve"> de 2026.</w:t>
      </w:r>
    </w:p>
    <w:p w14:paraId="073F01C7" w14:textId="77777777" w:rsidR="00E60139" w:rsidRPr="00B9463A" w:rsidRDefault="00E60139" w:rsidP="00E6013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1733E133" w14:textId="77777777" w:rsidR="00E60139" w:rsidRPr="00B9463A" w:rsidRDefault="00E60139" w:rsidP="00E60139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3C5313F4" w14:textId="77777777" w:rsidR="00E60139" w:rsidRPr="00B9463A" w:rsidRDefault="00E60139" w:rsidP="00E60139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B9463A">
        <w:rPr>
          <w:rFonts w:ascii="Times New Roman" w:hAnsi="Times New Roman" w:cs="Times New Roman"/>
          <w:sz w:val="23"/>
          <w:szCs w:val="23"/>
        </w:rPr>
        <w:t>RÉGIS EDUARDO SE</w:t>
      </w:r>
      <w:r>
        <w:rPr>
          <w:rFonts w:ascii="Times New Roman" w:hAnsi="Times New Roman" w:cs="Times New Roman"/>
          <w:sz w:val="23"/>
          <w:szCs w:val="23"/>
        </w:rPr>
        <w:t>T</w:t>
      </w:r>
      <w:r w:rsidRPr="00B9463A">
        <w:rPr>
          <w:rFonts w:ascii="Times New Roman" w:hAnsi="Times New Roman" w:cs="Times New Roman"/>
          <w:sz w:val="23"/>
          <w:szCs w:val="23"/>
        </w:rPr>
        <w:t>TE</w:t>
      </w:r>
    </w:p>
    <w:p w14:paraId="5A315AD8" w14:textId="77777777" w:rsidR="00E60139" w:rsidRPr="00B9463A" w:rsidRDefault="00E60139" w:rsidP="00E60139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B9463A">
        <w:rPr>
          <w:rFonts w:ascii="Times New Roman" w:hAnsi="Times New Roman" w:cs="Times New Roman"/>
          <w:sz w:val="23"/>
          <w:szCs w:val="23"/>
        </w:rPr>
        <w:t>Coordenador da junta relatora</w:t>
      </w:r>
    </w:p>
    <w:p w14:paraId="3276FD31" w14:textId="77777777" w:rsidR="00E60139" w:rsidRPr="00B9463A" w:rsidRDefault="00E60139" w:rsidP="00E60139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19DC09C9" w14:textId="77777777" w:rsidR="00E60139" w:rsidRPr="00B9463A" w:rsidRDefault="00E60139" w:rsidP="00E60139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2970145A" w14:textId="77777777" w:rsidR="00E60139" w:rsidRPr="00B9463A" w:rsidRDefault="00E60139" w:rsidP="00E6013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4BC97A3D" w14:textId="77777777" w:rsidR="00E60139" w:rsidRPr="00B9463A" w:rsidRDefault="00E60139" w:rsidP="00E60139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B9463A">
        <w:rPr>
          <w:rFonts w:ascii="Times New Roman" w:hAnsi="Times New Roman" w:cs="Times New Roman"/>
          <w:sz w:val="23"/>
          <w:szCs w:val="23"/>
        </w:rPr>
        <w:t>TAUAN JUNIOR DEZORDI</w:t>
      </w:r>
    </w:p>
    <w:p w14:paraId="0B63632F" w14:textId="77777777" w:rsidR="00E60139" w:rsidRPr="00B9463A" w:rsidRDefault="00E60139" w:rsidP="00E60139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B9463A">
        <w:rPr>
          <w:rFonts w:ascii="Times New Roman" w:hAnsi="Times New Roman" w:cs="Times New Roman"/>
          <w:sz w:val="23"/>
          <w:szCs w:val="23"/>
        </w:rPr>
        <w:t>Secretário da junta relatora</w:t>
      </w:r>
    </w:p>
    <w:p w14:paraId="7EE0C090" w14:textId="77777777" w:rsidR="00E60139" w:rsidRPr="00B9463A" w:rsidRDefault="00E60139" w:rsidP="00E6013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F4840E3" w14:textId="77777777" w:rsidR="00E60139" w:rsidRPr="00B9463A" w:rsidRDefault="00E60139" w:rsidP="00E6013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61EDFF95" w14:textId="77777777" w:rsidR="00E60139" w:rsidRPr="00B9463A" w:rsidRDefault="00E60139" w:rsidP="00E60139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0272DD09" w14:textId="77777777" w:rsidR="00E60139" w:rsidRPr="00B9463A" w:rsidRDefault="00E60139" w:rsidP="00E6013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B9463A">
        <w:rPr>
          <w:rFonts w:ascii="Times New Roman" w:hAnsi="Times New Roman" w:cs="Times New Roman"/>
          <w:sz w:val="23"/>
          <w:szCs w:val="23"/>
        </w:rPr>
        <w:t>JEAN WILIAN DALLA RIVA DEVISE</w:t>
      </w:r>
    </w:p>
    <w:p w14:paraId="0B9656F3" w14:textId="77777777" w:rsidR="00E60139" w:rsidRPr="00B9463A" w:rsidRDefault="00E60139" w:rsidP="00E6013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B9463A">
        <w:rPr>
          <w:rFonts w:ascii="Times New Roman" w:hAnsi="Times New Roman" w:cs="Times New Roman"/>
          <w:sz w:val="23"/>
          <w:szCs w:val="23"/>
        </w:rPr>
        <w:t>Membro</w:t>
      </w:r>
    </w:p>
    <w:p w14:paraId="3E3BA9D0" w14:textId="77777777" w:rsidR="00AA4DB4" w:rsidRDefault="00AA4DB4" w:rsidP="00F25BD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5A21899D" w14:textId="77777777" w:rsidR="00E60139" w:rsidRDefault="00E60139" w:rsidP="00F25BD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E60139" w:rsidSect="00241372">
      <w:headerReference w:type="default" r:id="rId8"/>
      <w:type w:val="continuous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B18EC" w14:textId="77777777" w:rsidR="00605A93" w:rsidRDefault="00605A93" w:rsidP="000B5E50">
      <w:pPr>
        <w:spacing w:after="0" w:line="240" w:lineRule="auto"/>
      </w:pPr>
      <w:r>
        <w:separator/>
      </w:r>
    </w:p>
  </w:endnote>
  <w:endnote w:type="continuationSeparator" w:id="0">
    <w:p w14:paraId="306D7D68" w14:textId="77777777" w:rsidR="00605A93" w:rsidRDefault="00605A93" w:rsidP="000B5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D9280" w14:textId="77777777" w:rsidR="00605A93" w:rsidRDefault="00605A93" w:rsidP="000B5E50">
      <w:pPr>
        <w:spacing w:after="0" w:line="240" w:lineRule="auto"/>
      </w:pPr>
      <w:r>
        <w:separator/>
      </w:r>
    </w:p>
  </w:footnote>
  <w:footnote w:type="continuationSeparator" w:id="0">
    <w:p w14:paraId="47F5DC5F" w14:textId="77777777" w:rsidR="00605A93" w:rsidRDefault="00605A93" w:rsidP="000B5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B6882" w14:textId="51C13385" w:rsidR="004C30A7" w:rsidRPr="00133C01" w:rsidRDefault="00605A93" w:rsidP="00133C01">
    <w:pPr>
      <w:pStyle w:val="Cabealho"/>
    </w:pPr>
    <w:r>
      <w:rPr>
        <w:noProof/>
      </w:rPr>
      <w:pict w14:anchorId="074765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0449127" o:spid="_x0000_s2049" type="#_x0000_t75" style="position:absolute;margin-left:-82.8pt;margin-top:-68.6pt;width:590.25pt;height:837pt;z-index:-251658752;mso-position-horizontal-relative:margin;mso-position-vertical-relative:margin" o:allowincell="f">
          <v:imagedata r:id="rId1" o:title="a4 teste 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468C9"/>
    <w:multiLevelType w:val="hybridMultilevel"/>
    <w:tmpl w:val="4E7EB6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824BB"/>
    <w:multiLevelType w:val="hybridMultilevel"/>
    <w:tmpl w:val="D84A0604"/>
    <w:lvl w:ilvl="0" w:tplc="FFFFFFFF">
      <w:start w:val="1"/>
      <w:numFmt w:val="lowerLetter"/>
      <w:lvlText w:val="%1-"/>
      <w:lvlJc w:val="left"/>
      <w:pPr>
        <w:tabs>
          <w:tab w:val="num" w:pos="1305"/>
        </w:tabs>
        <w:ind w:left="1305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abstractNum w:abstractNumId="2" w15:restartNumberingAfterBreak="0">
    <w:nsid w:val="0F387BA7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F754097"/>
    <w:multiLevelType w:val="hybridMultilevel"/>
    <w:tmpl w:val="60B0B4C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05F2C4D"/>
    <w:multiLevelType w:val="singleLevel"/>
    <w:tmpl w:val="86DC0C68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1A3"/>
    <w:rsid w:val="000067B0"/>
    <w:rsid w:val="00016EC2"/>
    <w:rsid w:val="00017A2E"/>
    <w:rsid w:val="00024B59"/>
    <w:rsid w:val="0003259B"/>
    <w:rsid w:val="00042F5C"/>
    <w:rsid w:val="000467BE"/>
    <w:rsid w:val="00061CCF"/>
    <w:rsid w:val="00062BAB"/>
    <w:rsid w:val="00074631"/>
    <w:rsid w:val="000834B6"/>
    <w:rsid w:val="000A6E45"/>
    <w:rsid w:val="000B5E50"/>
    <w:rsid w:val="000C2676"/>
    <w:rsid w:val="000C42AB"/>
    <w:rsid w:val="000F1C70"/>
    <w:rsid w:val="000F2E07"/>
    <w:rsid w:val="000F59D4"/>
    <w:rsid w:val="001359D4"/>
    <w:rsid w:val="00140CDC"/>
    <w:rsid w:val="00154BA9"/>
    <w:rsid w:val="00154F71"/>
    <w:rsid w:val="00170FDA"/>
    <w:rsid w:val="00181684"/>
    <w:rsid w:val="00190F74"/>
    <w:rsid w:val="001A1FB3"/>
    <w:rsid w:val="001A43D0"/>
    <w:rsid w:val="001A7463"/>
    <w:rsid w:val="001B1921"/>
    <w:rsid w:val="001C20B7"/>
    <w:rsid w:val="001C554F"/>
    <w:rsid w:val="001D34E5"/>
    <w:rsid w:val="001D5370"/>
    <w:rsid w:val="001E272A"/>
    <w:rsid w:val="001F0C01"/>
    <w:rsid w:val="001F35FE"/>
    <w:rsid w:val="00227EAD"/>
    <w:rsid w:val="00235E0F"/>
    <w:rsid w:val="00241372"/>
    <w:rsid w:val="00244563"/>
    <w:rsid w:val="00253B21"/>
    <w:rsid w:val="00257AEF"/>
    <w:rsid w:val="00262841"/>
    <w:rsid w:val="00262E6D"/>
    <w:rsid w:val="0026509D"/>
    <w:rsid w:val="00266EE2"/>
    <w:rsid w:val="002837D9"/>
    <w:rsid w:val="00293F04"/>
    <w:rsid w:val="00296162"/>
    <w:rsid w:val="002A304A"/>
    <w:rsid w:val="002A3FC2"/>
    <w:rsid w:val="002A68CB"/>
    <w:rsid w:val="002D106F"/>
    <w:rsid w:val="002D4556"/>
    <w:rsid w:val="002F0806"/>
    <w:rsid w:val="00301538"/>
    <w:rsid w:val="003051A3"/>
    <w:rsid w:val="0030624F"/>
    <w:rsid w:val="0031062B"/>
    <w:rsid w:val="003374A6"/>
    <w:rsid w:val="0034077E"/>
    <w:rsid w:val="00346FDA"/>
    <w:rsid w:val="00351F27"/>
    <w:rsid w:val="0036058B"/>
    <w:rsid w:val="00364815"/>
    <w:rsid w:val="00367067"/>
    <w:rsid w:val="0037280A"/>
    <w:rsid w:val="0037393A"/>
    <w:rsid w:val="003820B2"/>
    <w:rsid w:val="00393C46"/>
    <w:rsid w:val="00395F7E"/>
    <w:rsid w:val="003B561A"/>
    <w:rsid w:val="003C69E3"/>
    <w:rsid w:val="003D7E33"/>
    <w:rsid w:val="003E072D"/>
    <w:rsid w:val="003E7CE0"/>
    <w:rsid w:val="003E7D72"/>
    <w:rsid w:val="00410830"/>
    <w:rsid w:val="004266B9"/>
    <w:rsid w:val="004344D6"/>
    <w:rsid w:val="004357F7"/>
    <w:rsid w:val="004440ED"/>
    <w:rsid w:val="00456483"/>
    <w:rsid w:val="004632BE"/>
    <w:rsid w:val="004721B3"/>
    <w:rsid w:val="004734D2"/>
    <w:rsid w:val="00483C8E"/>
    <w:rsid w:val="00487D43"/>
    <w:rsid w:val="00491FA1"/>
    <w:rsid w:val="00494859"/>
    <w:rsid w:val="004A7598"/>
    <w:rsid w:val="004B6CE0"/>
    <w:rsid w:val="004C30A7"/>
    <w:rsid w:val="004D2E74"/>
    <w:rsid w:val="004D79BC"/>
    <w:rsid w:val="004F0E1D"/>
    <w:rsid w:val="004F3D04"/>
    <w:rsid w:val="004F69C7"/>
    <w:rsid w:val="004F6E5D"/>
    <w:rsid w:val="004F75D2"/>
    <w:rsid w:val="004F7FC6"/>
    <w:rsid w:val="00501E3A"/>
    <w:rsid w:val="005066FB"/>
    <w:rsid w:val="00511653"/>
    <w:rsid w:val="00553E1F"/>
    <w:rsid w:val="0055532A"/>
    <w:rsid w:val="00556211"/>
    <w:rsid w:val="0056174A"/>
    <w:rsid w:val="00583257"/>
    <w:rsid w:val="005921A3"/>
    <w:rsid w:val="005A0A62"/>
    <w:rsid w:val="005A1C17"/>
    <w:rsid w:val="005A4583"/>
    <w:rsid w:val="005C0563"/>
    <w:rsid w:val="005D1953"/>
    <w:rsid w:val="005D2B91"/>
    <w:rsid w:val="005D752E"/>
    <w:rsid w:val="005E42E2"/>
    <w:rsid w:val="005F1B2D"/>
    <w:rsid w:val="005F4D2C"/>
    <w:rsid w:val="006044FE"/>
    <w:rsid w:val="00605A93"/>
    <w:rsid w:val="00613EE7"/>
    <w:rsid w:val="0062212C"/>
    <w:rsid w:val="0063671E"/>
    <w:rsid w:val="00641117"/>
    <w:rsid w:val="00643092"/>
    <w:rsid w:val="00661A66"/>
    <w:rsid w:val="006678A5"/>
    <w:rsid w:val="00667ACE"/>
    <w:rsid w:val="00674EF5"/>
    <w:rsid w:val="006910A0"/>
    <w:rsid w:val="00695AB3"/>
    <w:rsid w:val="006963B1"/>
    <w:rsid w:val="006B1A49"/>
    <w:rsid w:val="006B2BAA"/>
    <w:rsid w:val="006B5691"/>
    <w:rsid w:val="006C3EE2"/>
    <w:rsid w:val="006C3FCD"/>
    <w:rsid w:val="006D14C0"/>
    <w:rsid w:val="006E544C"/>
    <w:rsid w:val="006E73F8"/>
    <w:rsid w:val="006F3FDB"/>
    <w:rsid w:val="00705A85"/>
    <w:rsid w:val="0070689E"/>
    <w:rsid w:val="007073D8"/>
    <w:rsid w:val="007266FF"/>
    <w:rsid w:val="0073129D"/>
    <w:rsid w:val="00740126"/>
    <w:rsid w:val="00744C9A"/>
    <w:rsid w:val="00767B8E"/>
    <w:rsid w:val="00771C61"/>
    <w:rsid w:val="00772B14"/>
    <w:rsid w:val="00776ABE"/>
    <w:rsid w:val="00777620"/>
    <w:rsid w:val="007910EC"/>
    <w:rsid w:val="00791EFA"/>
    <w:rsid w:val="007949F4"/>
    <w:rsid w:val="007A26AB"/>
    <w:rsid w:val="007B5D41"/>
    <w:rsid w:val="007C281F"/>
    <w:rsid w:val="007C7ED2"/>
    <w:rsid w:val="0080233F"/>
    <w:rsid w:val="00802867"/>
    <w:rsid w:val="00804E3D"/>
    <w:rsid w:val="008061CC"/>
    <w:rsid w:val="00820814"/>
    <w:rsid w:val="00826948"/>
    <w:rsid w:val="00830559"/>
    <w:rsid w:val="0083635A"/>
    <w:rsid w:val="00841E81"/>
    <w:rsid w:val="00843541"/>
    <w:rsid w:val="008451CA"/>
    <w:rsid w:val="008567AE"/>
    <w:rsid w:val="00857FFD"/>
    <w:rsid w:val="008657B5"/>
    <w:rsid w:val="008707D3"/>
    <w:rsid w:val="00894E57"/>
    <w:rsid w:val="008B35D7"/>
    <w:rsid w:val="008C4012"/>
    <w:rsid w:val="008C41A2"/>
    <w:rsid w:val="008F3C41"/>
    <w:rsid w:val="008F66B8"/>
    <w:rsid w:val="009007F6"/>
    <w:rsid w:val="00917A0B"/>
    <w:rsid w:val="00931C22"/>
    <w:rsid w:val="00953055"/>
    <w:rsid w:val="009600D0"/>
    <w:rsid w:val="00965331"/>
    <w:rsid w:val="009A39BB"/>
    <w:rsid w:val="009A49C5"/>
    <w:rsid w:val="009C712A"/>
    <w:rsid w:val="009D387E"/>
    <w:rsid w:val="009D6760"/>
    <w:rsid w:val="009E0471"/>
    <w:rsid w:val="009E181D"/>
    <w:rsid w:val="00A00AF3"/>
    <w:rsid w:val="00A0681A"/>
    <w:rsid w:val="00A20799"/>
    <w:rsid w:val="00A3099E"/>
    <w:rsid w:val="00A31E07"/>
    <w:rsid w:val="00A406FB"/>
    <w:rsid w:val="00A44BA4"/>
    <w:rsid w:val="00A52E80"/>
    <w:rsid w:val="00A719BD"/>
    <w:rsid w:val="00A96C26"/>
    <w:rsid w:val="00AA089F"/>
    <w:rsid w:val="00AA4DB4"/>
    <w:rsid w:val="00AB09B8"/>
    <w:rsid w:val="00AB28AD"/>
    <w:rsid w:val="00AB35A3"/>
    <w:rsid w:val="00AC3CE3"/>
    <w:rsid w:val="00AE37E1"/>
    <w:rsid w:val="00AE4E14"/>
    <w:rsid w:val="00B02971"/>
    <w:rsid w:val="00B13B52"/>
    <w:rsid w:val="00B13D76"/>
    <w:rsid w:val="00B14425"/>
    <w:rsid w:val="00B21255"/>
    <w:rsid w:val="00B23E80"/>
    <w:rsid w:val="00B466EE"/>
    <w:rsid w:val="00B47529"/>
    <w:rsid w:val="00B60C72"/>
    <w:rsid w:val="00B720B9"/>
    <w:rsid w:val="00B84B4E"/>
    <w:rsid w:val="00B908D5"/>
    <w:rsid w:val="00BB1EF4"/>
    <w:rsid w:val="00BC56C6"/>
    <w:rsid w:val="00BD57AB"/>
    <w:rsid w:val="00BE4932"/>
    <w:rsid w:val="00BF0FCF"/>
    <w:rsid w:val="00BF46F7"/>
    <w:rsid w:val="00C00080"/>
    <w:rsid w:val="00C059A4"/>
    <w:rsid w:val="00C11AF2"/>
    <w:rsid w:val="00C1401D"/>
    <w:rsid w:val="00C253F8"/>
    <w:rsid w:val="00C32542"/>
    <w:rsid w:val="00C80798"/>
    <w:rsid w:val="00C81D1B"/>
    <w:rsid w:val="00C87643"/>
    <w:rsid w:val="00C93EC4"/>
    <w:rsid w:val="00CA4E4D"/>
    <w:rsid w:val="00CA754C"/>
    <w:rsid w:val="00CB083E"/>
    <w:rsid w:val="00CB0FA9"/>
    <w:rsid w:val="00CD4CF0"/>
    <w:rsid w:val="00CE5812"/>
    <w:rsid w:val="00D27272"/>
    <w:rsid w:val="00D3656F"/>
    <w:rsid w:val="00D47E89"/>
    <w:rsid w:val="00D51CD1"/>
    <w:rsid w:val="00D52E84"/>
    <w:rsid w:val="00D60700"/>
    <w:rsid w:val="00D61E18"/>
    <w:rsid w:val="00D66FD7"/>
    <w:rsid w:val="00D9474A"/>
    <w:rsid w:val="00D9496F"/>
    <w:rsid w:val="00DA7A29"/>
    <w:rsid w:val="00DB539F"/>
    <w:rsid w:val="00DC2681"/>
    <w:rsid w:val="00DD3DEF"/>
    <w:rsid w:val="00DE75B6"/>
    <w:rsid w:val="00DF663B"/>
    <w:rsid w:val="00DF76E1"/>
    <w:rsid w:val="00E00CA7"/>
    <w:rsid w:val="00E0727E"/>
    <w:rsid w:val="00E3294C"/>
    <w:rsid w:val="00E347BE"/>
    <w:rsid w:val="00E367DF"/>
    <w:rsid w:val="00E40217"/>
    <w:rsid w:val="00E42358"/>
    <w:rsid w:val="00E51B2D"/>
    <w:rsid w:val="00E521A7"/>
    <w:rsid w:val="00E54539"/>
    <w:rsid w:val="00E60139"/>
    <w:rsid w:val="00E67751"/>
    <w:rsid w:val="00E73051"/>
    <w:rsid w:val="00E937DF"/>
    <w:rsid w:val="00EA5E9A"/>
    <w:rsid w:val="00EB69D5"/>
    <w:rsid w:val="00EC26B0"/>
    <w:rsid w:val="00ED6F91"/>
    <w:rsid w:val="00EF0A44"/>
    <w:rsid w:val="00EF1990"/>
    <w:rsid w:val="00F01C14"/>
    <w:rsid w:val="00F0571A"/>
    <w:rsid w:val="00F1120A"/>
    <w:rsid w:val="00F1259F"/>
    <w:rsid w:val="00F1471F"/>
    <w:rsid w:val="00F168E1"/>
    <w:rsid w:val="00F25BD8"/>
    <w:rsid w:val="00F52CF2"/>
    <w:rsid w:val="00F56871"/>
    <w:rsid w:val="00F64773"/>
    <w:rsid w:val="00FA323C"/>
    <w:rsid w:val="00FA3BF3"/>
    <w:rsid w:val="00FA5363"/>
    <w:rsid w:val="00FC0683"/>
    <w:rsid w:val="00FD5CDF"/>
    <w:rsid w:val="00FD6B72"/>
    <w:rsid w:val="00FF7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FD1CE66"/>
  <w15:docId w15:val="{8DB8849E-1FD7-4D7B-BDA5-9D9E4F083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990"/>
  </w:style>
  <w:style w:type="paragraph" w:styleId="Ttulo1">
    <w:name w:val="heading 1"/>
    <w:basedOn w:val="Normal"/>
    <w:next w:val="Normal"/>
    <w:link w:val="Ttulo1Char"/>
    <w:uiPriority w:val="9"/>
    <w:qFormat/>
    <w:rsid w:val="00190F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3C69E3"/>
    <w:pPr>
      <w:keepNext/>
      <w:spacing w:after="0" w:line="240" w:lineRule="auto"/>
      <w:ind w:right="51"/>
      <w:jc w:val="both"/>
      <w:outlineLvl w:val="3"/>
    </w:pPr>
    <w:rPr>
      <w:rFonts w:ascii="Arial" w:eastAsia="Times New Roman" w:hAnsi="Arial" w:cs="Arial"/>
      <w:bCs/>
      <w:sz w:val="24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3C69E3"/>
    <w:pPr>
      <w:keepNext/>
      <w:spacing w:after="0" w:line="240" w:lineRule="auto"/>
      <w:ind w:right="51"/>
      <w:jc w:val="center"/>
      <w:outlineLvl w:val="4"/>
    </w:pPr>
    <w:rPr>
      <w:rFonts w:ascii="Arial" w:eastAsia="Times New Roman" w:hAnsi="Arial" w:cs="Arial"/>
      <w:b/>
      <w:sz w:val="24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3C69E3"/>
    <w:pPr>
      <w:keepNext/>
      <w:spacing w:after="0" w:line="320" w:lineRule="exact"/>
      <w:outlineLvl w:val="6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E42358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E42358"/>
    <w:rPr>
      <w:rFonts w:ascii="Courier New" w:eastAsia="Times New Roman" w:hAnsi="Courier New" w:cs="Times New Roman"/>
      <w:snapToGrid w:val="0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E42358"/>
    <w:pPr>
      <w:widowControl w:val="0"/>
      <w:spacing w:after="120" w:line="480" w:lineRule="auto"/>
      <w:ind w:left="283"/>
    </w:pPr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E42358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DB5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rsid w:val="003C69E3"/>
    <w:rPr>
      <w:rFonts w:ascii="Arial" w:eastAsia="Times New Roman" w:hAnsi="Arial" w:cs="Arial"/>
      <w:bCs/>
      <w:sz w:val="24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3C69E3"/>
    <w:rPr>
      <w:rFonts w:ascii="Arial" w:eastAsia="Times New Roman" w:hAnsi="Arial" w:cs="Arial"/>
      <w:b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3C69E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nhideWhenUsed/>
    <w:rsid w:val="003C6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3C69E3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C69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69E3"/>
  </w:style>
  <w:style w:type="paragraph" w:styleId="Rodap">
    <w:name w:val="footer"/>
    <w:basedOn w:val="Normal"/>
    <w:link w:val="RodapChar"/>
    <w:uiPriority w:val="99"/>
    <w:unhideWhenUsed/>
    <w:rsid w:val="003C69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69E3"/>
  </w:style>
  <w:style w:type="paragraph" w:styleId="Textoembloco">
    <w:name w:val="Block Text"/>
    <w:basedOn w:val="Normal"/>
    <w:rsid w:val="003C69E3"/>
    <w:pPr>
      <w:spacing w:after="0" w:line="240" w:lineRule="auto"/>
      <w:ind w:left="4536" w:right="51"/>
      <w:jc w:val="both"/>
    </w:pPr>
    <w:rPr>
      <w:rFonts w:ascii="Arial" w:eastAsia="Times New Roman" w:hAnsi="Arial" w:cs="Arial"/>
      <w:b/>
      <w:bCs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3C69E3"/>
    <w:pPr>
      <w:spacing w:after="0" w:line="240" w:lineRule="auto"/>
      <w:ind w:right="51" w:firstLine="708"/>
      <w:jc w:val="both"/>
    </w:pPr>
    <w:rPr>
      <w:rFonts w:ascii="Arial" w:eastAsia="Times New Roman" w:hAnsi="Arial" w:cs="Arial"/>
      <w:sz w:val="24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3C69E3"/>
    <w:rPr>
      <w:rFonts w:ascii="Arial" w:eastAsia="Times New Roman" w:hAnsi="Arial" w:cs="Arial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3C69E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3C69E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3C69E3"/>
    <w:pPr>
      <w:spacing w:after="0" w:line="240" w:lineRule="auto"/>
      <w:ind w:right="51"/>
      <w:jc w:val="both"/>
    </w:pPr>
    <w:rPr>
      <w:rFonts w:ascii="Albertus Medium" w:eastAsia="Times New Roman" w:hAnsi="Albertus Medium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3C69E3"/>
    <w:rPr>
      <w:rFonts w:ascii="Albertus Medium" w:eastAsia="Times New Roman" w:hAnsi="Albertus Medium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3C69E3"/>
  </w:style>
  <w:style w:type="character" w:styleId="Hyperlink">
    <w:name w:val="Hyperlink"/>
    <w:rsid w:val="003C69E3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C69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3374A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3374A6"/>
    <w:rPr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190F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0B1E5-973D-40E2-A26A-5AA4EC794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1260</Words>
  <Characters>6808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PLANEJAMENTO</dc:creator>
  <cp:lastModifiedBy>DIANA</cp:lastModifiedBy>
  <cp:revision>29</cp:revision>
  <cp:lastPrinted>2026-09-21T19:46:00Z</cp:lastPrinted>
  <dcterms:created xsi:type="dcterms:W3CDTF">2026-07-15T17:48:00Z</dcterms:created>
  <dcterms:modified xsi:type="dcterms:W3CDTF">2026-09-21T19:52:00Z</dcterms:modified>
</cp:coreProperties>
</file>