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2FF" w:rsidRPr="00747F3B" w:rsidRDefault="00D802FF" w:rsidP="00747F3B">
      <w:pPr>
        <w:shd w:val="clear" w:color="auto" w:fill="FFFFFF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747F3B">
        <w:rPr>
          <w:rFonts w:asciiTheme="majorHAnsi" w:eastAsia="Calibri" w:hAnsiTheme="majorHAnsi" w:cstheme="majorHAnsi"/>
          <w:b/>
          <w:sz w:val="24"/>
          <w:szCs w:val="24"/>
        </w:rPr>
        <w:t>EDITAL PADRONIZADO</w:t>
      </w:r>
      <w:r w:rsidRPr="00747F3B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:rsidR="00D802FF" w:rsidRPr="00747F3B" w:rsidRDefault="00D802FF" w:rsidP="00747F3B">
      <w:pPr>
        <w:shd w:val="clear" w:color="auto" w:fill="FFFFFF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747F3B">
        <w:rPr>
          <w:rFonts w:asciiTheme="majorHAnsi" w:eastAsia="Calibri" w:hAnsiTheme="majorHAnsi" w:cstheme="majorHAnsi"/>
          <w:b/>
          <w:sz w:val="24"/>
          <w:szCs w:val="24"/>
        </w:rPr>
        <w:t xml:space="preserve"> CHAMAMENTO PÚBLICO 003/2026 </w:t>
      </w:r>
    </w:p>
    <w:p w:rsidR="00D802FF" w:rsidRPr="00747F3B" w:rsidRDefault="00D802FF" w:rsidP="00747F3B">
      <w:pPr>
        <w:shd w:val="clear" w:color="auto" w:fill="FFFFFF"/>
        <w:jc w:val="center"/>
        <w:rPr>
          <w:rFonts w:asciiTheme="majorHAnsi" w:eastAsia="Calibri" w:hAnsiTheme="majorHAnsi" w:cstheme="majorHAnsi"/>
          <w:color w:val="FF0000"/>
          <w:sz w:val="24"/>
          <w:szCs w:val="24"/>
        </w:rPr>
      </w:pPr>
      <w:r w:rsidRPr="00747F3B">
        <w:rPr>
          <w:rFonts w:asciiTheme="majorHAnsi" w:eastAsia="Calibri" w:hAnsiTheme="majorHAnsi" w:cstheme="majorHAnsi"/>
          <w:sz w:val="24"/>
          <w:szCs w:val="24"/>
        </w:rPr>
        <w:t>REDE MUNICIPAL DE PONTOS E PONTÕES DE CULTURA DE QUILOMBO - SC</w:t>
      </w:r>
    </w:p>
    <w:p w:rsidR="009B2F09" w:rsidRPr="00747F3B" w:rsidRDefault="009B2F09" w:rsidP="00747F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9B2F09" w:rsidRPr="00747F3B" w:rsidRDefault="009E136F" w:rsidP="00747F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747F3B">
        <w:rPr>
          <w:rFonts w:asciiTheme="majorHAnsi" w:eastAsia="Calibri" w:hAnsiTheme="majorHAnsi" w:cstheme="majorHAnsi"/>
          <w:b/>
          <w:sz w:val="24"/>
          <w:szCs w:val="24"/>
        </w:rPr>
        <w:t>CULTURA VIVA DO TAMANHO DO BRASIL!</w:t>
      </w:r>
      <w:r w:rsidRPr="00747F3B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:rsidR="009B2F09" w:rsidRPr="00747F3B" w:rsidRDefault="009E136F" w:rsidP="00747F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747F3B">
        <w:rPr>
          <w:rFonts w:asciiTheme="majorHAnsi" w:eastAsia="Calibri" w:hAnsiTheme="majorHAnsi" w:cstheme="majorHAnsi"/>
          <w:b/>
          <w:sz w:val="24"/>
          <w:szCs w:val="24"/>
        </w:rPr>
        <w:t>PREMIAÇÃO DE PONTOS E PONTÕES DE CULTURA</w:t>
      </w:r>
    </w:p>
    <w:p w:rsidR="00747F3B" w:rsidRPr="00747F3B" w:rsidRDefault="00747F3B" w:rsidP="00747F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</w:p>
    <w:p w:rsidR="009B2F09" w:rsidRPr="00747F3B" w:rsidRDefault="009B2F09" w:rsidP="00747F3B">
      <w:pPr>
        <w:shd w:val="clear" w:color="auto" w:fill="FFFFFF"/>
        <w:jc w:val="center"/>
        <w:rPr>
          <w:rFonts w:asciiTheme="majorHAnsi" w:eastAsia="Calibri" w:hAnsiTheme="majorHAnsi" w:cstheme="majorHAnsi"/>
          <w:sz w:val="24"/>
          <w:szCs w:val="24"/>
        </w:rPr>
      </w:pPr>
    </w:p>
    <w:p w:rsidR="009B2F09" w:rsidRPr="00747F3B" w:rsidRDefault="009E136F" w:rsidP="00747F3B">
      <w:pPr>
        <w:tabs>
          <w:tab w:val="center" w:pos="0"/>
        </w:tabs>
        <w:spacing w:before="120" w:after="120"/>
        <w:jc w:val="center"/>
        <w:rPr>
          <w:rFonts w:asciiTheme="majorHAnsi" w:eastAsia="Calibri" w:hAnsiTheme="majorHAnsi" w:cstheme="majorHAnsi"/>
          <w:b/>
          <w:sz w:val="24"/>
          <w:szCs w:val="24"/>
          <w:u w:val="single"/>
        </w:rPr>
      </w:pPr>
      <w:r w:rsidRPr="00747F3B">
        <w:rPr>
          <w:rFonts w:asciiTheme="majorHAnsi" w:eastAsia="Calibri" w:hAnsiTheme="majorHAnsi" w:cstheme="majorHAnsi"/>
          <w:b/>
          <w:sz w:val="24"/>
          <w:szCs w:val="24"/>
          <w:u w:val="single"/>
        </w:rPr>
        <w:t>ANEXO 02 - CRITÉRIOS DE AVALIAÇÃO DA ETAPA DE SELEÇÃO</w:t>
      </w:r>
    </w:p>
    <w:p w:rsidR="009B2F09" w:rsidRPr="00747F3B" w:rsidRDefault="009E136F" w:rsidP="00747F3B">
      <w:pPr>
        <w:tabs>
          <w:tab w:val="center" w:pos="0"/>
        </w:tabs>
        <w:spacing w:after="120"/>
        <w:jc w:val="both"/>
        <w:rPr>
          <w:rFonts w:asciiTheme="majorHAnsi" w:eastAsia="Calibri" w:hAnsiTheme="majorHAnsi" w:cstheme="majorHAnsi"/>
          <w:b/>
          <w:sz w:val="24"/>
          <w:szCs w:val="24"/>
          <w:highlight w:val="magenta"/>
        </w:rPr>
      </w:pPr>
      <w:r w:rsidRPr="00747F3B">
        <w:rPr>
          <w:rFonts w:asciiTheme="majorHAnsi" w:eastAsia="Calibri" w:hAnsiTheme="majorHAnsi" w:cstheme="majorHAnsi"/>
          <w:b/>
          <w:sz w:val="24"/>
          <w:szCs w:val="24"/>
        </w:rPr>
        <w:t>Bloco 1: Avaliação da atuação da entidade ou coletivo cultural</w:t>
      </w:r>
    </w:p>
    <w:tbl>
      <w:tblPr>
        <w:tblStyle w:val="a1"/>
        <w:tblW w:w="1396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8265"/>
        <w:gridCol w:w="915"/>
        <w:gridCol w:w="1395"/>
        <w:gridCol w:w="1455"/>
        <w:gridCol w:w="1500"/>
      </w:tblGrid>
      <w:tr w:rsidR="009B2F09" w:rsidRPr="00747F3B">
        <w:trPr>
          <w:trHeight w:val="55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8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DISTRIBUIÇÃO DOS PONTOS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PONTUAÇÃO MÁXIMA NO ITEM</w:t>
            </w:r>
          </w:p>
        </w:tc>
      </w:tr>
      <w:tr w:rsidR="009B2F09" w:rsidRPr="00747F3B">
        <w:trPr>
          <w:trHeight w:val="79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A partir do portfólio, do formulário de inscrição e demais materiais enviados, e considerando os objetivos de Pontos de Cultura definidos na Lei que institui a Política Nacional de Cultura Viva (Lei nº 13.018/2014, art. 6º, I), analisar se a entidade ou coletivo cultural atende aos seguintes critérios: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Não Atende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Atende Parcialmente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Atende Plenamente</w:t>
            </w:r>
          </w:p>
        </w:tc>
        <w:tc>
          <w:tcPr>
            <w:tcW w:w="150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100 pontos</w:t>
            </w: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a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Promove a criação e a produção artística e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d)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Estimula a exploração de espaços públicos e privados para serem disponibilizados para a ação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f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Promove a diversidade cultural brasileira, garantindo diálogos interculturais.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52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lastRenderedPageBreak/>
              <w:t>h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Promove a inclusão cultural da população idosa, de mulheres, jovens, pessoas negras, com deficiência, LGBTQIAP+ e/ou de baixa renda, combatendo as desigualdades sociais.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i)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Contribui para o fortalecimento da autonomia social das comunidades.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j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Promove o intercâmbio entre diferentes segmentos da comunidade.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k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Estimula a articulação das redes sociais e culturais e dessas com a educação.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l)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Adota princípios de gestão compartilhada entre atores culturais não governamentais e o Estado.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m)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Fomenta as economias solidária e criativa.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n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Estimula a proteção do patrimônio cultural material, imaterial e promove as memórias comunitárias.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o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Apoia e incentiva manifestações culturais tradicionais e populares.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p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Realiza atividades culturais gratuitas e abertas com regularidade na comunidade.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55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q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As ações da organização cultural estão relacionadas aos eixos estruturantes da Política Nacional Cultura Viva, por meio de ações nas áreas de formação, produção e/ou difusão sociocultural de maneira contínua.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9B2F09" w:rsidRPr="00747F3B">
        <w:trPr>
          <w:trHeight w:val="55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proofErr w:type="gramStart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r</w:t>
            </w:r>
            <w:proofErr w:type="gramEnd"/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A entidade possui articulação com outras organizações, compondo Frentes, Redes, Conselhos, Comissões, dentre outros espaços de participação e incidência política em áreas sinérgicas à Política Nacional Cultura Viva.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E136F" w:rsidP="00747F3B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747F3B">
              <w:rPr>
                <w:rFonts w:asciiTheme="majorHAnsi" w:eastAsia="Calibr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B2F09" w:rsidRPr="00747F3B" w:rsidRDefault="009B2F09" w:rsidP="00747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</w:tbl>
    <w:p w:rsidR="009B2F09" w:rsidRPr="00747F3B" w:rsidRDefault="009E136F" w:rsidP="002670DD">
      <w:pPr>
        <w:widowControl w:val="0"/>
        <w:rPr>
          <w:rFonts w:asciiTheme="majorHAnsi" w:eastAsia="Calibri" w:hAnsiTheme="majorHAnsi" w:cstheme="majorHAnsi"/>
          <w:b/>
          <w:sz w:val="24"/>
          <w:szCs w:val="24"/>
        </w:rPr>
      </w:pPr>
      <w:r w:rsidRPr="00747F3B">
        <w:rPr>
          <w:rFonts w:asciiTheme="majorHAnsi" w:eastAsia="Calibri" w:hAnsiTheme="majorHAnsi" w:cstheme="majorHAnsi"/>
          <w:sz w:val="24"/>
          <w:szCs w:val="24"/>
        </w:rPr>
        <w:t>Para ser certificada, a entidade precisará alcançar a pontuação mínima de 50 (cinquenta) pontos.</w:t>
      </w:r>
      <w:bookmarkStart w:id="0" w:name="_GoBack"/>
      <w:bookmarkEnd w:id="0"/>
    </w:p>
    <w:sectPr w:rsidR="009B2F09" w:rsidRPr="00747F3B">
      <w:headerReference w:type="default" r:id="rId9"/>
      <w:footerReference w:type="default" r:id="rId10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177" w:rsidRDefault="00732177">
      <w:pPr>
        <w:spacing w:line="240" w:lineRule="auto"/>
      </w:pPr>
      <w:r>
        <w:separator/>
      </w:r>
    </w:p>
  </w:endnote>
  <w:endnote w:type="continuationSeparator" w:id="0">
    <w:p w:rsidR="00732177" w:rsidRDefault="007321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F09" w:rsidRDefault="009E136F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6391275</wp:posOffset>
          </wp:positionH>
          <wp:positionV relativeFrom="paragraph">
            <wp:posOffset>0</wp:posOffset>
          </wp:positionV>
          <wp:extent cx="882015" cy="739140"/>
          <wp:effectExtent l="0" t="0" r="0" b="0"/>
          <wp:wrapNone/>
          <wp:docPr id="6" name="image1.png" descr="Fundo preto com letras branc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O conteúdo gerado por IA pode estar incorreto."/>
                  <pic:cNvPicPr preferRelativeResize="0"/>
                </pic:nvPicPr>
                <pic:blipFill>
                  <a:blip r:embed="rId1"/>
                  <a:srcRect l="64784" t="91487" r="20738"/>
                  <a:stretch>
                    <a:fillRect/>
                  </a:stretch>
                </pic:blipFill>
                <pic:spPr>
                  <a:xfrm>
                    <a:off x="0" y="0"/>
                    <a:ext cx="882015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4638675</wp:posOffset>
          </wp:positionH>
          <wp:positionV relativeFrom="paragraph">
            <wp:posOffset>121912</wp:posOffset>
          </wp:positionV>
          <wp:extent cx="723066" cy="509001"/>
          <wp:effectExtent l="0" t="0" r="0" b="0"/>
          <wp:wrapNone/>
          <wp:docPr id="10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66" cy="509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-609599</wp:posOffset>
          </wp:positionH>
          <wp:positionV relativeFrom="paragraph">
            <wp:posOffset>64762</wp:posOffset>
          </wp:positionV>
          <wp:extent cx="1201567" cy="624078"/>
          <wp:effectExtent l="0" t="0" r="0" b="0"/>
          <wp:wrapNone/>
          <wp:docPr id="7" name="image6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1567" cy="6240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8420100</wp:posOffset>
          </wp:positionH>
          <wp:positionV relativeFrom="paragraph">
            <wp:posOffset>57867</wp:posOffset>
          </wp:positionV>
          <wp:extent cx="1153265" cy="681903"/>
          <wp:effectExtent l="0" t="0" r="0" b="0"/>
          <wp:wrapNone/>
          <wp:docPr id="5" name="image5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O conteúdo gerado por IA pode estar incorre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265" cy="681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B2F09" w:rsidRDefault="009E136F">
    <w:r>
      <w:t xml:space="preserve">                                                                                                                                                             </w:t>
    </w:r>
    <w:r>
      <w:rPr>
        <w:noProof/>
      </w:rPr>
      <w:drawing>
        <wp:anchor distT="0" distB="0" distL="0" distR="0" simplePos="0" relativeHeight="251662336" behindDoc="1" locked="0" layoutInCell="1" hidden="0" allowOverlap="1">
          <wp:simplePos x="0" y="0"/>
          <wp:positionH relativeFrom="column">
            <wp:posOffset>1276350</wp:posOffset>
          </wp:positionH>
          <wp:positionV relativeFrom="paragraph">
            <wp:posOffset>43083</wp:posOffset>
          </wp:positionV>
          <wp:extent cx="2925675" cy="390090"/>
          <wp:effectExtent l="0" t="0" r="0" b="0"/>
          <wp:wrapNone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5675" cy="39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B2F09" w:rsidRDefault="009B2F09">
    <w:pPr>
      <w:ind w:left="-85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177" w:rsidRDefault="00732177">
      <w:pPr>
        <w:spacing w:line="240" w:lineRule="auto"/>
      </w:pPr>
      <w:r>
        <w:separator/>
      </w:r>
    </w:p>
  </w:footnote>
  <w:footnote w:type="continuationSeparator" w:id="0">
    <w:p w:rsidR="00732177" w:rsidRDefault="007321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F09" w:rsidRDefault="009E136F">
    <w:pPr>
      <w:ind w:left="-992"/>
      <w:jc w:val="both"/>
    </w:pPr>
    <w:r>
      <w:rPr>
        <w:noProof/>
      </w:rPr>
      <w:drawing>
        <wp:inline distT="0" distB="0" distL="0" distR="0">
          <wp:extent cx="1186751" cy="853881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B2F09" w:rsidRDefault="009B2F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72301"/>
    <w:multiLevelType w:val="multilevel"/>
    <w:tmpl w:val="35708F4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F09"/>
    <w:rsid w:val="00020EC1"/>
    <w:rsid w:val="002670DD"/>
    <w:rsid w:val="00732177"/>
    <w:rsid w:val="00747F3B"/>
    <w:rsid w:val="008B3216"/>
    <w:rsid w:val="009B2F09"/>
    <w:rsid w:val="009E136F"/>
    <w:rsid w:val="00BD1BC5"/>
    <w:rsid w:val="00D150B7"/>
    <w:rsid w:val="00D802FF"/>
    <w:rsid w:val="00F9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A685D-394A-41F6-AF23-45BB3D64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8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BFc6rICGFtBocfhZjtQ/5efmVw==">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5EFDCF7-DB82-4F71-8629-01C00B8F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EDUCA09</dc:creator>
  <cp:lastModifiedBy>EDUCA09</cp:lastModifiedBy>
  <cp:revision>7</cp:revision>
  <dcterms:created xsi:type="dcterms:W3CDTF">2026-05-22T11:33:00Z</dcterms:created>
  <dcterms:modified xsi:type="dcterms:W3CDTF">2026-05-28T16:15:00Z</dcterms:modified>
</cp:coreProperties>
</file>