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E575B" w14:textId="77777777" w:rsidR="00A46BF3" w:rsidRPr="00B14272" w:rsidRDefault="00A46BF3" w:rsidP="00A357FD">
      <w:pPr>
        <w:shd w:val="clear" w:color="auto" w:fill="FFFFFF"/>
        <w:jc w:val="center"/>
        <w:rPr>
          <w:rFonts w:ascii="Calibri" w:eastAsia="Calibri" w:hAnsi="Calibri" w:cs="Calibri"/>
          <w:sz w:val="24"/>
          <w:szCs w:val="24"/>
        </w:rPr>
      </w:pPr>
      <w:r w:rsidRPr="00B14272">
        <w:rPr>
          <w:rFonts w:ascii="Calibri" w:eastAsia="Calibri" w:hAnsi="Calibri" w:cs="Calibri"/>
          <w:b/>
          <w:sz w:val="24"/>
          <w:szCs w:val="24"/>
        </w:rPr>
        <w:t>EDITAL PADRONIZADO</w:t>
      </w:r>
      <w:r w:rsidRPr="00B14272">
        <w:rPr>
          <w:rFonts w:ascii="Calibri" w:eastAsia="Calibri" w:hAnsi="Calibri" w:cs="Calibri"/>
          <w:sz w:val="24"/>
          <w:szCs w:val="24"/>
        </w:rPr>
        <w:t xml:space="preserve"> </w:t>
      </w:r>
    </w:p>
    <w:p w14:paraId="6C6A0F47" w14:textId="77777777" w:rsidR="00A46BF3" w:rsidRPr="00B14272" w:rsidRDefault="00A46BF3" w:rsidP="00A357FD">
      <w:pPr>
        <w:shd w:val="clear" w:color="auto" w:fill="FFFFFF"/>
        <w:jc w:val="center"/>
        <w:rPr>
          <w:rFonts w:ascii="Calibri" w:eastAsia="Calibri" w:hAnsi="Calibri" w:cs="Calibri"/>
          <w:b/>
          <w:sz w:val="24"/>
          <w:szCs w:val="24"/>
        </w:rPr>
      </w:pPr>
      <w:r w:rsidRPr="00B14272">
        <w:rPr>
          <w:rFonts w:ascii="Calibri" w:eastAsia="Calibri" w:hAnsi="Calibri" w:cs="Calibri"/>
          <w:b/>
          <w:sz w:val="24"/>
          <w:szCs w:val="24"/>
        </w:rPr>
        <w:t xml:space="preserve"> CHAMAMENTO PÚBLICO 003/2026 </w:t>
      </w:r>
    </w:p>
    <w:p w14:paraId="3BD91319" w14:textId="77777777" w:rsidR="00A46BF3" w:rsidRPr="00B14272" w:rsidRDefault="00A46BF3" w:rsidP="00A357FD">
      <w:pPr>
        <w:shd w:val="clear" w:color="auto" w:fill="FFFFFF"/>
        <w:jc w:val="center"/>
        <w:rPr>
          <w:rFonts w:ascii="Calibri" w:eastAsia="Calibri" w:hAnsi="Calibri" w:cs="Calibri"/>
          <w:sz w:val="24"/>
          <w:szCs w:val="24"/>
        </w:rPr>
      </w:pPr>
      <w:r w:rsidRPr="00B14272">
        <w:rPr>
          <w:rFonts w:ascii="Calibri" w:eastAsia="Calibri" w:hAnsi="Calibri" w:cs="Calibri"/>
          <w:sz w:val="24"/>
          <w:szCs w:val="24"/>
        </w:rPr>
        <w:t>REDE MUNICIPAL DE PONTOS E PONTÕES DE CULTURA DE QUILOMBO - SC</w:t>
      </w:r>
    </w:p>
    <w:p w14:paraId="11BE8D1D" w14:textId="77777777" w:rsidR="009F705D" w:rsidRPr="00B14272" w:rsidRDefault="009F705D" w:rsidP="00A357FD">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p>
    <w:p w14:paraId="56383BA5" w14:textId="77777777" w:rsidR="009F705D" w:rsidRPr="00B14272" w:rsidRDefault="00D01339" w:rsidP="00A357FD">
      <w:pPr>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Calibri" w:eastAsia="Calibri" w:hAnsi="Calibri" w:cs="Calibri"/>
          <w:sz w:val="24"/>
          <w:szCs w:val="24"/>
        </w:rPr>
      </w:pPr>
      <w:r w:rsidRPr="00B14272">
        <w:rPr>
          <w:rFonts w:ascii="Calibri" w:eastAsia="Calibri" w:hAnsi="Calibri" w:cs="Calibri"/>
          <w:b/>
          <w:sz w:val="24"/>
          <w:szCs w:val="24"/>
        </w:rPr>
        <w:t>CULTURA VIVA DO TAMANHO DO BRASIL!</w:t>
      </w:r>
      <w:r w:rsidRPr="00B14272">
        <w:rPr>
          <w:rFonts w:ascii="Calibri" w:eastAsia="Calibri" w:hAnsi="Calibri" w:cs="Calibri"/>
          <w:sz w:val="24"/>
          <w:szCs w:val="24"/>
        </w:rPr>
        <w:t xml:space="preserve"> </w:t>
      </w:r>
    </w:p>
    <w:p w14:paraId="465505ED" w14:textId="77777777" w:rsidR="009F705D" w:rsidRPr="00B14272" w:rsidRDefault="00D01339" w:rsidP="00A357FD">
      <w:pPr>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Calibri" w:eastAsia="Calibri" w:hAnsi="Calibri" w:cs="Calibri"/>
          <w:b/>
          <w:sz w:val="24"/>
          <w:szCs w:val="24"/>
        </w:rPr>
      </w:pPr>
      <w:r w:rsidRPr="00B14272">
        <w:rPr>
          <w:rFonts w:ascii="Calibri" w:eastAsia="Calibri" w:hAnsi="Calibri" w:cs="Calibri"/>
          <w:b/>
          <w:sz w:val="24"/>
          <w:szCs w:val="24"/>
        </w:rPr>
        <w:t>PREMIAÇÃO DE PONTOS E PONTÕES DE CULTURA</w:t>
      </w:r>
    </w:p>
    <w:p w14:paraId="46D13EE5" w14:textId="77777777" w:rsidR="009F705D" w:rsidRPr="00B14272" w:rsidRDefault="009F705D" w:rsidP="00A357FD">
      <w:pPr>
        <w:shd w:val="clear" w:color="auto" w:fill="FFFFFF"/>
        <w:jc w:val="center"/>
        <w:rPr>
          <w:rFonts w:ascii="Calibri" w:eastAsia="Calibri" w:hAnsi="Calibri" w:cs="Calibri"/>
          <w:sz w:val="24"/>
          <w:szCs w:val="24"/>
        </w:rPr>
      </w:pPr>
    </w:p>
    <w:p w14:paraId="6466C350" w14:textId="77777777" w:rsidR="009F705D" w:rsidRPr="00B14272" w:rsidRDefault="00D01339" w:rsidP="00A357FD">
      <w:pPr>
        <w:tabs>
          <w:tab w:val="center" w:pos="0"/>
        </w:tabs>
        <w:spacing w:before="120" w:after="120"/>
        <w:jc w:val="center"/>
        <w:rPr>
          <w:rFonts w:ascii="Calibri" w:eastAsia="Calibri" w:hAnsi="Calibri" w:cs="Calibri"/>
          <w:b/>
          <w:sz w:val="24"/>
          <w:szCs w:val="24"/>
          <w:u w:val="single"/>
        </w:rPr>
      </w:pPr>
      <w:r w:rsidRPr="00B14272">
        <w:rPr>
          <w:rFonts w:ascii="Calibri" w:eastAsia="Calibri" w:hAnsi="Calibri" w:cs="Calibri"/>
          <w:b/>
          <w:sz w:val="24"/>
          <w:szCs w:val="24"/>
          <w:u w:val="single"/>
        </w:rPr>
        <w:t>ANEXO 01 - CATEGORIAS E COTAS</w:t>
      </w:r>
    </w:p>
    <w:p w14:paraId="555FB206" w14:textId="77777777" w:rsidR="009F705D" w:rsidRPr="00B14272" w:rsidRDefault="009F705D" w:rsidP="00A357FD">
      <w:pPr>
        <w:tabs>
          <w:tab w:val="center" w:pos="0"/>
        </w:tabs>
        <w:spacing w:after="120"/>
        <w:jc w:val="both"/>
        <w:rPr>
          <w:rFonts w:ascii="Calibri" w:eastAsia="Calibri" w:hAnsi="Calibri" w:cs="Calibri"/>
          <w:b/>
          <w:sz w:val="24"/>
          <w:szCs w:val="24"/>
          <w:highlight w:val="yellow"/>
        </w:rPr>
      </w:pPr>
    </w:p>
    <w:p w14:paraId="533D617A" w14:textId="77777777" w:rsidR="009F705D" w:rsidRPr="00B14272" w:rsidRDefault="00D01339" w:rsidP="00A357FD">
      <w:pPr>
        <w:tabs>
          <w:tab w:val="center" w:pos="0"/>
        </w:tabs>
        <w:spacing w:after="120"/>
        <w:jc w:val="both"/>
        <w:rPr>
          <w:rFonts w:ascii="Calibri" w:eastAsia="Calibri" w:hAnsi="Calibri" w:cs="Calibri"/>
          <w:b/>
          <w:sz w:val="24"/>
          <w:szCs w:val="24"/>
        </w:rPr>
      </w:pPr>
      <w:r w:rsidRPr="00B14272">
        <w:rPr>
          <w:rFonts w:ascii="Calibri" w:eastAsia="Calibri" w:hAnsi="Calibri" w:cs="Calibri"/>
          <w:b/>
          <w:sz w:val="24"/>
          <w:szCs w:val="24"/>
        </w:rPr>
        <w:t>1. CATEGORIAS</w:t>
      </w:r>
    </w:p>
    <w:p w14:paraId="74D1623A" w14:textId="77777777" w:rsidR="009F705D" w:rsidRPr="00B14272" w:rsidRDefault="009F705D" w:rsidP="00A357FD">
      <w:pPr>
        <w:tabs>
          <w:tab w:val="center" w:pos="0"/>
        </w:tabs>
        <w:jc w:val="both"/>
        <w:rPr>
          <w:rFonts w:ascii="Calibri" w:eastAsia="Calibri" w:hAnsi="Calibri" w:cs="Calibri"/>
          <w:sz w:val="24"/>
          <w:szCs w:val="24"/>
        </w:rPr>
      </w:pPr>
    </w:p>
    <w:tbl>
      <w:tblPr>
        <w:tblStyle w:val="a1"/>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445"/>
        <w:gridCol w:w="6073"/>
        <w:gridCol w:w="2999"/>
        <w:gridCol w:w="4417"/>
      </w:tblGrid>
      <w:tr w:rsidR="00B14272" w:rsidRPr="00B14272" w14:paraId="779E3153" w14:textId="77777777" w:rsidTr="00680331">
        <w:trPr>
          <w:cantSplit/>
        </w:trPr>
        <w:tc>
          <w:tcPr>
            <w:tcW w:w="159" w:type="pct"/>
            <w:shd w:val="clear" w:color="auto" w:fill="auto"/>
            <w:tcMar>
              <w:top w:w="100" w:type="dxa"/>
              <w:left w:w="100" w:type="dxa"/>
              <w:bottom w:w="100" w:type="dxa"/>
              <w:right w:w="100" w:type="dxa"/>
            </w:tcMar>
            <w:vAlign w:val="center"/>
          </w:tcPr>
          <w:p w14:paraId="1FB25444" w14:textId="77777777" w:rsidR="009F705D" w:rsidRPr="00B14272" w:rsidRDefault="009F705D" w:rsidP="00A357FD">
            <w:pPr>
              <w:widowControl w:val="0"/>
              <w:rPr>
                <w:rFonts w:ascii="Calibri" w:eastAsia="Calibri" w:hAnsi="Calibri" w:cs="Calibri"/>
                <w:b/>
                <w:sz w:val="24"/>
                <w:szCs w:val="24"/>
              </w:rPr>
            </w:pPr>
          </w:p>
        </w:tc>
        <w:tc>
          <w:tcPr>
            <w:tcW w:w="2179" w:type="pct"/>
            <w:shd w:val="clear" w:color="auto" w:fill="auto"/>
            <w:tcMar>
              <w:top w:w="100" w:type="dxa"/>
              <w:left w:w="100" w:type="dxa"/>
              <w:bottom w:w="100" w:type="dxa"/>
              <w:right w:w="100" w:type="dxa"/>
            </w:tcMar>
            <w:vAlign w:val="center"/>
          </w:tcPr>
          <w:p w14:paraId="17577EA9" w14:textId="77777777" w:rsidR="009F705D" w:rsidRPr="00B14272" w:rsidRDefault="00D01339" w:rsidP="00A357FD">
            <w:pPr>
              <w:widowControl w:val="0"/>
              <w:rPr>
                <w:rFonts w:ascii="Calibri" w:eastAsia="Calibri" w:hAnsi="Calibri" w:cs="Calibri"/>
                <w:b/>
                <w:sz w:val="24"/>
                <w:szCs w:val="24"/>
              </w:rPr>
            </w:pPr>
            <w:proofErr w:type="gramStart"/>
            <w:r w:rsidRPr="00B14272">
              <w:rPr>
                <w:rFonts w:ascii="Calibri" w:eastAsia="Calibri" w:hAnsi="Calibri" w:cs="Calibri"/>
                <w:b/>
                <w:sz w:val="24"/>
                <w:szCs w:val="24"/>
              </w:rPr>
              <w:t>NOME  E</w:t>
            </w:r>
            <w:proofErr w:type="gramEnd"/>
            <w:r w:rsidRPr="00B14272">
              <w:rPr>
                <w:rFonts w:ascii="Calibri" w:eastAsia="Calibri" w:hAnsi="Calibri" w:cs="Calibri"/>
                <w:b/>
                <w:sz w:val="24"/>
                <w:szCs w:val="24"/>
              </w:rPr>
              <w:t xml:space="preserve"> DESCRIÇÃO DA CATEGORIA</w:t>
            </w:r>
          </w:p>
        </w:tc>
        <w:tc>
          <w:tcPr>
            <w:tcW w:w="1076" w:type="pct"/>
            <w:shd w:val="clear" w:color="auto" w:fill="auto"/>
            <w:tcMar>
              <w:top w:w="100" w:type="dxa"/>
              <w:left w:w="100" w:type="dxa"/>
              <w:bottom w:w="100" w:type="dxa"/>
              <w:right w:w="100" w:type="dxa"/>
            </w:tcMar>
            <w:vAlign w:val="center"/>
          </w:tcPr>
          <w:p w14:paraId="12A2D797" w14:textId="77777777" w:rsidR="009F705D" w:rsidRPr="00B14272" w:rsidRDefault="00D01339" w:rsidP="00A357FD">
            <w:pPr>
              <w:widowControl w:val="0"/>
              <w:rPr>
                <w:rFonts w:ascii="Calibri" w:eastAsia="Calibri" w:hAnsi="Calibri" w:cs="Calibri"/>
                <w:b/>
                <w:sz w:val="24"/>
                <w:szCs w:val="24"/>
              </w:rPr>
            </w:pPr>
            <w:r w:rsidRPr="00B14272">
              <w:rPr>
                <w:rFonts w:ascii="Calibri" w:eastAsia="Calibri" w:hAnsi="Calibri" w:cs="Calibri"/>
                <w:b/>
                <w:sz w:val="24"/>
                <w:szCs w:val="24"/>
              </w:rPr>
              <w:t>NÚMERO DE VAGAS PARA CATEGORIA</w:t>
            </w:r>
          </w:p>
        </w:tc>
        <w:tc>
          <w:tcPr>
            <w:tcW w:w="1585" w:type="pct"/>
            <w:shd w:val="clear" w:color="auto" w:fill="auto"/>
            <w:tcMar>
              <w:top w:w="100" w:type="dxa"/>
              <w:left w:w="100" w:type="dxa"/>
              <w:bottom w:w="100" w:type="dxa"/>
              <w:right w:w="100" w:type="dxa"/>
            </w:tcMar>
            <w:vAlign w:val="center"/>
          </w:tcPr>
          <w:p w14:paraId="0C356632" w14:textId="77777777" w:rsidR="009F705D" w:rsidRPr="00B14272" w:rsidRDefault="00D01339" w:rsidP="00A357FD">
            <w:pPr>
              <w:widowControl w:val="0"/>
              <w:rPr>
                <w:rFonts w:ascii="Calibri" w:eastAsia="Calibri" w:hAnsi="Calibri" w:cs="Calibri"/>
                <w:b/>
                <w:sz w:val="24"/>
                <w:szCs w:val="24"/>
              </w:rPr>
            </w:pPr>
            <w:r w:rsidRPr="00B14272">
              <w:rPr>
                <w:rFonts w:ascii="Calibri" w:eastAsia="Calibri" w:hAnsi="Calibri" w:cs="Calibri"/>
                <w:b/>
                <w:sz w:val="24"/>
                <w:szCs w:val="24"/>
              </w:rPr>
              <w:t>VALOR TOTAL DISPONÍVEL POR PROJETO SELECIONADO (R$)</w:t>
            </w:r>
          </w:p>
        </w:tc>
      </w:tr>
      <w:tr w:rsidR="00B14272" w:rsidRPr="00B14272" w14:paraId="089A7647" w14:textId="77777777" w:rsidTr="001E6FC0">
        <w:tc>
          <w:tcPr>
            <w:tcW w:w="159" w:type="pct"/>
            <w:shd w:val="clear" w:color="auto" w:fill="auto"/>
            <w:tcMar>
              <w:top w:w="100" w:type="dxa"/>
              <w:left w:w="100" w:type="dxa"/>
              <w:bottom w:w="100" w:type="dxa"/>
              <w:right w:w="100" w:type="dxa"/>
            </w:tcMar>
            <w:vAlign w:val="center"/>
          </w:tcPr>
          <w:p w14:paraId="0AD740F4" w14:textId="77777777" w:rsidR="009F705D" w:rsidRPr="00B14272" w:rsidRDefault="00D01339" w:rsidP="00A357FD">
            <w:pPr>
              <w:tabs>
                <w:tab w:val="center" w:pos="0"/>
              </w:tabs>
              <w:spacing w:after="120"/>
              <w:rPr>
                <w:rFonts w:ascii="Calibri" w:eastAsia="Calibri" w:hAnsi="Calibri" w:cs="Calibri"/>
                <w:sz w:val="24"/>
                <w:szCs w:val="24"/>
              </w:rPr>
            </w:pPr>
            <w:r w:rsidRPr="00B14272">
              <w:rPr>
                <w:rFonts w:ascii="Calibri" w:eastAsia="Calibri" w:hAnsi="Calibri" w:cs="Calibri"/>
                <w:sz w:val="24"/>
                <w:szCs w:val="24"/>
              </w:rPr>
              <w:t>01</w:t>
            </w:r>
          </w:p>
        </w:tc>
        <w:tc>
          <w:tcPr>
            <w:tcW w:w="2179" w:type="pct"/>
            <w:shd w:val="clear" w:color="auto" w:fill="auto"/>
            <w:tcMar>
              <w:top w:w="100" w:type="dxa"/>
              <w:left w:w="100" w:type="dxa"/>
              <w:bottom w:w="100" w:type="dxa"/>
              <w:right w:w="100" w:type="dxa"/>
            </w:tcMar>
            <w:vAlign w:val="center"/>
          </w:tcPr>
          <w:p w14:paraId="7EE39798" w14:textId="77777777" w:rsidR="00D213FE" w:rsidRPr="00B14272" w:rsidRDefault="00D213FE" w:rsidP="00A357FD">
            <w:pPr>
              <w:rPr>
                <w:rFonts w:ascii="Calibri" w:eastAsia="Times New Roman" w:hAnsi="Calibri" w:cs="Calibri"/>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73"/>
            </w:tblGrid>
            <w:tr w:rsidR="00B14272" w:rsidRPr="00B14272" w14:paraId="16E6FA27" w14:textId="77777777" w:rsidTr="00D213FE">
              <w:trPr>
                <w:tblCellSpacing w:w="15" w:type="dxa"/>
              </w:trPr>
              <w:tc>
                <w:tcPr>
                  <w:tcW w:w="8444" w:type="dxa"/>
                  <w:vAlign w:val="center"/>
                  <w:hideMark/>
                </w:tcPr>
                <w:p w14:paraId="7C3BA2F1" w14:textId="77777777" w:rsidR="00D213FE" w:rsidRPr="00B14272" w:rsidRDefault="00D213FE" w:rsidP="00A357FD">
                  <w:pPr>
                    <w:rPr>
                      <w:rFonts w:ascii="Calibri" w:eastAsia="Times New Roman" w:hAnsi="Calibri" w:cs="Calibri"/>
                      <w:sz w:val="24"/>
                      <w:szCs w:val="24"/>
                    </w:rPr>
                  </w:pPr>
                  <w:r w:rsidRPr="00B14272">
                    <w:rPr>
                      <w:rFonts w:ascii="Calibri" w:eastAsia="Times New Roman" w:hAnsi="Calibri" w:cs="Calibri"/>
                      <w:sz w:val="24"/>
                      <w:szCs w:val="24"/>
                    </w:rPr>
                    <w:t>Pontos de Cultura – iniciativas, entidades e coletivos culturais com atuação comunitária e desenvolvimento continuado de atividades culturais no município de Quilombo/SC, nos termos da Política Nacional de Cultura Viva</w:t>
                  </w:r>
                </w:p>
              </w:tc>
            </w:tr>
          </w:tbl>
          <w:p w14:paraId="361774B9" w14:textId="77777777" w:rsidR="009F705D" w:rsidRPr="00B14272" w:rsidRDefault="009F705D" w:rsidP="00A357FD">
            <w:pPr>
              <w:tabs>
                <w:tab w:val="center" w:pos="0"/>
              </w:tabs>
              <w:spacing w:after="120"/>
              <w:rPr>
                <w:rFonts w:ascii="Calibri" w:eastAsia="Calibri" w:hAnsi="Calibri" w:cs="Calibri"/>
                <w:b/>
                <w:sz w:val="24"/>
                <w:szCs w:val="24"/>
                <w:shd w:val="clear" w:color="auto" w:fill="F4CCCC"/>
              </w:rPr>
            </w:pPr>
          </w:p>
        </w:tc>
        <w:tc>
          <w:tcPr>
            <w:tcW w:w="1076" w:type="pct"/>
            <w:shd w:val="clear" w:color="auto" w:fill="FFFFFF" w:themeFill="background1"/>
            <w:tcMar>
              <w:top w:w="100" w:type="dxa"/>
              <w:left w:w="100" w:type="dxa"/>
              <w:bottom w:w="100" w:type="dxa"/>
              <w:right w:w="100" w:type="dxa"/>
            </w:tcMar>
            <w:vAlign w:val="center"/>
          </w:tcPr>
          <w:p w14:paraId="3CE5ACC8" w14:textId="77777777" w:rsidR="009F705D" w:rsidRPr="00B14272" w:rsidRDefault="00D213FE" w:rsidP="00A357FD">
            <w:pPr>
              <w:widowControl w:val="0"/>
              <w:rPr>
                <w:rFonts w:ascii="Calibri" w:eastAsia="Calibri" w:hAnsi="Calibri" w:cs="Calibri"/>
                <w:sz w:val="24"/>
                <w:szCs w:val="24"/>
                <w:shd w:val="clear" w:color="auto" w:fill="F4CCCC"/>
              </w:rPr>
            </w:pPr>
            <w:r w:rsidRPr="00B14272">
              <w:rPr>
                <w:rFonts w:ascii="Calibri" w:eastAsia="Calibri" w:hAnsi="Calibri" w:cs="Calibri"/>
                <w:sz w:val="24"/>
                <w:szCs w:val="24"/>
                <w:shd w:val="clear" w:color="auto" w:fill="F4CCCC"/>
              </w:rPr>
              <w:t>03</w:t>
            </w:r>
          </w:p>
        </w:tc>
        <w:tc>
          <w:tcPr>
            <w:tcW w:w="1585" w:type="pct"/>
            <w:shd w:val="clear" w:color="auto" w:fill="auto"/>
            <w:tcMar>
              <w:top w:w="100" w:type="dxa"/>
              <w:left w:w="100" w:type="dxa"/>
              <w:bottom w:w="100" w:type="dxa"/>
              <w:right w:w="100" w:type="dxa"/>
            </w:tcMar>
            <w:vAlign w:val="center"/>
          </w:tcPr>
          <w:p w14:paraId="52224AC0" w14:textId="77777777" w:rsidR="009F705D" w:rsidRPr="00B14272" w:rsidRDefault="00D213FE" w:rsidP="00A357FD">
            <w:pPr>
              <w:widowControl w:val="0"/>
              <w:rPr>
                <w:rFonts w:ascii="Calibri" w:eastAsia="Calibri" w:hAnsi="Calibri" w:cs="Calibri"/>
                <w:b/>
                <w:sz w:val="24"/>
                <w:szCs w:val="24"/>
              </w:rPr>
            </w:pPr>
            <w:r w:rsidRPr="00B14272">
              <w:rPr>
                <w:rFonts w:ascii="Calibri" w:eastAsia="Calibri" w:hAnsi="Calibri" w:cs="Calibri"/>
                <w:b/>
                <w:sz w:val="24"/>
                <w:szCs w:val="24"/>
              </w:rPr>
              <w:t>R$13.289,70</w:t>
            </w:r>
          </w:p>
        </w:tc>
      </w:tr>
    </w:tbl>
    <w:p w14:paraId="28B8430F" w14:textId="77777777" w:rsidR="00D213FE" w:rsidRPr="00B14272" w:rsidRDefault="00561A79" w:rsidP="00561A79">
      <w:pPr>
        <w:tabs>
          <w:tab w:val="center" w:pos="0"/>
        </w:tabs>
        <w:spacing w:after="120"/>
        <w:jc w:val="center"/>
        <w:rPr>
          <w:rFonts w:ascii="Calibri" w:hAnsi="Calibri" w:cs="Calibri"/>
          <w:sz w:val="24"/>
          <w:szCs w:val="24"/>
        </w:rPr>
      </w:pPr>
      <w:r w:rsidRPr="00B14272">
        <w:rPr>
          <w:rFonts w:ascii="Calibri" w:hAnsi="Calibri" w:cs="Calibri"/>
          <w:sz w:val="24"/>
          <w:szCs w:val="24"/>
        </w:rPr>
        <w:br/>
      </w:r>
      <w:r w:rsidR="00D213FE" w:rsidRPr="00B14272">
        <w:rPr>
          <w:rFonts w:ascii="Calibri" w:hAnsi="Calibri" w:cs="Calibri"/>
          <w:sz w:val="24"/>
          <w:szCs w:val="24"/>
        </w:rPr>
        <w:t>Valor total do edital: R$ 39.869,10 (trinta e nove mil, oitocentos e sessenta e nove reais e dez centavos).</w:t>
      </w:r>
    </w:p>
    <w:p w14:paraId="3FF151F1" w14:textId="77777777" w:rsidR="00A357FD" w:rsidRPr="00B14272" w:rsidRDefault="00A357FD" w:rsidP="00A357FD">
      <w:pPr>
        <w:tabs>
          <w:tab w:val="center" w:pos="0"/>
        </w:tabs>
        <w:spacing w:after="120"/>
        <w:jc w:val="both"/>
        <w:rPr>
          <w:rFonts w:ascii="Calibri" w:hAnsi="Calibri" w:cs="Calibri"/>
          <w:sz w:val="24"/>
          <w:szCs w:val="24"/>
        </w:rPr>
      </w:pPr>
    </w:p>
    <w:p w14:paraId="27E16CEF" w14:textId="77777777" w:rsidR="00A357FD" w:rsidRPr="00B14272" w:rsidRDefault="00A357FD" w:rsidP="00A357FD">
      <w:pPr>
        <w:tabs>
          <w:tab w:val="center" w:pos="0"/>
        </w:tabs>
        <w:spacing w:after="120"/>
        <w:jc w:val="both"/>
        <w:rPr>
          <w:rFonts w:ascii="Calibri" w:eastAsia="Calibri" w:hAnsi="Calibri" w:cs="Calibri"/>
          <w:b/>
          <w:sz w:val="24"/>
          <w:szCs w:val="24"/>
          <w:u w:val="single"/>
        </w:rPr>
      </w:pPr>
    </w:p>
    <w:p w14:paraId="0E1CD343" w14:textId="77777777" w:rsidR="009F705D" w:rsidRPr="00B14272" w:rsidRDefault="00D01339" w:rsidP="00A357FD">
      <w:pPr>
        <w:tabs>
          <w:tab w:val="center" w:pos="0"/>
        </w:tabs>
        <w:spacing w:after="120"/>
        <w:jc w:val="both"/>
        <w:rPr>
          <w:rFonts w:ascii="Calibri" w:eastAsia="Calibri" w:hAnsi="Calibri" w:cs="Calibri"/>
          <w:b/>
          <w:sz w:val="24"/>
          <w:szCs w:val="24"/>
        </w:rPr>
      </w:pPr>
      <w:r w:rsidRPr="00B14272">
        <w:rPr>
          <w:rFonts w:ascii="Calibri" w:eastAsia="Calibri" w:hAnsi="Calibri" w:cs="Calibri"/>
          <w:b/>
          <w:sz w:val="24"/>
          <w:szCs w:val="24"/>
        </w:rPr>
        <w:t>2. COTAS</w:t>
      </w:r>
    </w:p>
    <w:p w14:paraId="02E15AEE" w14:textId="77777777" w:rsidR="00D213FE" w:rsidRPr="00B14272" w:rsidRDefault="00D213FE" w:rsidP="00A357FD">
      <w:pPr>
        <w:pStyle w:val="NormalWeb"/>
        <w:spacing w:line="276" w:lineRule="auto"/>
        <w:rPr>
          <w:rFonts w:ascii="Calibri" w:hAnsi="Calibri" w:cs="Calibri"/>
        </w:rPr>
      </w:pPr>
      <w:r w:rsidRPr="00B14272">
        <w:rPr>
          <w:rFonts w:ascii="Calibri" w:hAnsi="Calibri" w:cs="Calibri"/>
        </w:rPr>
        <w:t>Considerando o quantitativo total de vagas previsto neste edital, fica assegurada 01 (uma) vaga destinada às ações afirmativas, observados os critérios de proporcionalidade, razoabilidade e viabilidade jurídica previstos na legislação vigente.</w:t>
      </w:r>
    </w:p>
    <w:p w14:paraId="1A6A08AC" w14:textId="77777777" w:rsidR="00D213FE" w:rsidRPr="00B14272" w:rsidRDefault="00D213FE" w:rsidP="00A357FD">
      <w:pPr>
        <w:pStyle w:val="NormalWeb"/>
        <w:spacing w:line="276" w:lineRule="auto"/>
        <w:rPr>
          <w:rFonts w:ascii="Calibri" w:hAnsi="Calibri" w:cs="Calibri"/>
        </w:rPr>
      </w:pPr>
      <w:r w:rsidRPr="00B14272">
        <w:rPr>
          <w:rFonts w:ascii="Calibri" w:hAnsi="Calibri" w:cs="Calibri"/>
        </w:rPr>
        <w:t>As entidades e coletivos culturais optantes pelas cotas concorrerão concomitantemente às vagas da ampla concorrência.</w:t>
      </w:r>
    </w:p>
    <w:p w14:paraId="70DB6867" w14:textId="77777777" w:rsidR="00D213FE" w:rsidRPr="00B14272" w:rsidRDefault="00D213FE" w:rsidP="00A357FD">
      <w:pPr>
        <w:pStyle w:val="NormalWeb"/>
        <w:spacing w:line="276" w:lineRule="auto"/>
        <w:rPr>
          <w:rFonts w:ascii="Calibri" w:hAnsi="Calibri" w:cs="Calibri"/>
        </w:rPr>
      </w:pPr>
      <w:r w:rsidRPr="00B14272">
        <w:rPr>
          <w:rFonts w:ascii="Calibri" w:hAnsi="Calibri" w:cs="Calibri"/>
        </w:rPr>
        <w:t>Caso não haja inscrições habilitadas para a vaga reservada às ações afirmativas, a vaga será revertida para ampla concorrência.</w:t>
      </w:r>
    </w:p>
    <w:tbl>
      <w:tblPr>
        <w:tblStyle w:val="a2"/>
        <w:tblW w:w="1395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77"/>
        <w:gridCol w:w="6977"/>
      </w:tblGrid>
      <w:tr w:rsidR="00B14272" w:rsidRPr="00B14272" w14:paraId="0ED72326" w14:textId="77777777" w:rsidTr="00D213FE">
        <w:tc>
          <w:tcPr>
            <w:tcW w:w="6977" w:type="dxa"/>
            <w:shd w:val="clear" w:color="auto" w:fill="auto"/>
            <w:tcMar>
              <w:top w:w="100" w:type="dxa"/>
              <w:left w:w="100" w:type="dxa"/>
              <w:bottom w:w="100" w:type="dxa"/>
              <w:right w:w="100" w:type="dxa"/>
            </w:tcMar>
            <w:vAlign w:val="center"/>
          </w:tcPr>
          <w:p w14:paraId="2C4137EC" w14:textId="77777777" w:rsidR="009F705D" w:rsidRPr="00B14272" w:rsidRDefault="00D213FE" w:rsidP="00A357FD">
            <w:pPr>
              <w:widowControl w:val="0"/>
              <w:rPr>
                <w:rFonts w:ascii="Calibri" w:eastAsia="Calibri" w:hAnsi="Calibri" w:cs="Calibri"/>
                <w:b/>
                <w:sz w:val="24"/>
                <w:szCs w:val="24"/>
                <w:highlight w:val="yellow"/>
              </w:rPr>
            </w:pPr>
            <w:r w:rsidRPr="00B14272">
              <w:rPr>
                <w:rFonts w:ascii="Calibri" w:eastAsia="Calibri" w:hAnsi="Calibri" w:cs="Calibri"/>
                <w:b/>
                <w:sz w:val="24"/>
                <w:szCs w:val="24"/>
              </w:rPr>
              <w:t>MODALIDADE</w:t>
            </w:r>
          </w:p>
        </w:tc>
        <w:tc>
          <w:tcPr>
            <w:tcW w:w="6977" w:type="dxa"/>
            <w:shd w:val="clear" w:color="auto" w:fill="auto"/>
            <w:tcMar>
              <w:top w:w="100" w:type="dxa"/>
              <w:left w:w="100" w:type="dxa"/>
              <w:bottom w:w="100" w:type="dxa"/>
              <w:right w:w="100" w:type="dxa"/>
            </w:tcMar>
            <w:vAlign w:val="center"/>
          </w:tcPr>
          <w:p w14:paraId="5D0B1FFD" w14:textId="77777777" w:rsidR="009F705D" w:rsidRPr="00B14272" w:rsidRDefault="00D01339" w:rsidP="00A357FD">
            <w:pPr>
              <w:widowControl w:val="0"/>
              <w:rPr>
                <w:rFonts w:ascii="Calibri" w:eastAsia="Calibri" w:hAnsi="Calibri" w:cs="Calibri"/>
                <w:b/>
                <w:sz w:val="24"/>
                <w:szCs w:val="24"/>
              </w:rPr>
            </w:pPr>
            <w:r w:rsidRPr="00B14272">
              <w:rPr>
                <w:rFonts w:ascii="Calibri" w:eastAsia="Calibri" w:hAnsi="Calibri" w:cs="Calibri"/>
                <w:b/>
                <w:sz w:val="24"/>
                <w:szCs w:val="24"/>
              </w:rPr>
              <w:t>NÚMERO DE VAGAS MÍNIMAS</w:t>
            </w:r>
          </w:p>
        </w:tc>
      </w:tr>
      <w:tr w:rsidR="00B14272" w:rsidRPr="00B14272" w14:paraId="0FE11A34" w14:textId="77777777" w:rsidTr="00D213FE">
        <w:tc>
          <w:tcPr>
            <w:tcW w:w="6977" w:type="dxa"/>
            <w:shd w:val="clear" w:color="auto" w:fill="auto"/>
            <w:tcMar>
              <w:top w:w="100" w:type="dxa"/>
              <w:left w:w="100" w:type="dxa"/>
              <w:bottom w:w="100" w:type="dxa"/>
              <w:right w:w="100" w:type="dxa"/>
            </w:tcMar>
            <w:vAlign w:val="center"/>
          </w:tcPr>
          <w:p w14:paraId="6E6C3468" w14:textId="77777777" w:rsidR="009F705D" w:rsidRPr="00B14272" w:rsidRDefault="00D213FE" w:rsidP="00A357FD">
            <w:pPr>
              <w:widowControl w:val="0"/>
              <w:rPr>
                <w:rFonts w:ascii="Calibri" w:eastAsia="Calibri" w:hAnsi="Calibri" w:cs="Calibri"/>
                <w:b/>
                <w:sz w:val="24"/>
                <w:szCs w:val="24"/>
              </w:rPr>
            </w:pPr>
            <w:r w:rsidRPr="00B14272">
              <w:rPr>
                <w:rFonts w:ascii="Calibri" w:eastAsia="Calibri" w:hAnsi="Calibri" w:cs="Calibri"/>
                <w:b/>
                <w:sz w:val="24"/>
                <w:szCs w:val="24"/>
              </w:rPr>
              <w:t>Ampla Concorrência</w:t>
            </w:r>
          </w:p>
        </w:tc>
        <w:tc>
          <w:tcPr>
            <w:tcW w:w="6977" w:type="dxa"/>
            <w:shd w:val="clear" w:color="auto" w:fill="auto"/>
            <w:tcMar>
              <w:top w:w="100" w:type="dxa"/>
              <w:left w:w="100" w:type="dxa"/>
              <w:bottom w:w="100" w:type="dxa"/>
              <w:right w:w="100" w:type="dxa"/>
            </w:tcMar>
            <w:vAlign w:val="center"/>
          </w:tcPr>
          <w:p w14:paraId="48235E2F" w14:textId="77777777" w:rsidR="009F705D" w:rsidRPr="00B14272" w:rsidRDefault="00D213FE" w:rsidP="00A357FD">
            <w:pPr>
              <w:widowControl w:val="0"/>
              <w:rPr>
                <w:rFonts w:ascii="Calibri" w:eastAsia="Calibri" w:hAnsi="Calibri" w:cs="Calibri"/>
                <w:sz w:val="24"/>
                <w:szCs w:val="24"/>
              </w:rPr>
            </w:pPr>
            <w:r w:rsidRPr="00B14272">
              <w:rPr>
                <w:rFonts w:ascii="Calibri" w:eastAsia="Calibri" w:hAnsi="Calibri" w:cs="Calibri"/>
                <w:sz w:val="24"/>
                <w:szCs w:val="24"/>
              </w:rPr>
              <w:t>02</w:t>
            </w:r>
          </w:p>
        </w:tc>
      </w:tr>
      <w:tr w:rsidR="00B14272" w:rsidRPr="00B14272" w14:paraId="0DC72B8A" w14:textId="77777777" w:rsidTr="00D213FE">
        <w:tc>
          <w:tcPr>
            <w:tcW w:w="6977" w:type="dxa"/>
            <w:shd w:val="clear" w:color="auto" w:fill="auto"/>
            <w:tcMar>
              <w:top w:w="100" w:type="dxa"/>
              <w:left w:w="100" w:type="dxa"/>
              <w:bottom w:w="100" w:type="dxa"/>
              <w:right w:w="100" w:type="dxa"/>
            </w:tcMar>
            <w:vAlign w:val="center"/>
          </w:tcPr>
          <w:p w14:paraId="49B6EA4C" w14:textId="77777777" w:rsidR="009F705D" w:rsidRPr="00B14272" w:rsidRDefault="00D213FE" w:rsidP="00A357FD">
            <w:pPr>
              <w:widowControl w:val="0"/>
              <w:rPr>
                <w:rFonts w:ascii="Calibri" w:eastAsia="Calibri" w:hAnsi="Calibri" w:cs="Calibri"/>
                <w:b/>
                <w:sz w:val="24"/>
                <w:szCs w:val="24"/>
              </w:rPr>
            </w:pPr>
            <w:r w:rsidRPr="00B14272">
              <w:rPr>
                <w:rFonts w:ascii="Calibri" w:eastAsia="Calibri" w:hAnsi="Calibri" w:cs="Calibri"/>
                <w:b/>
                <w:sz w:val="24"/>
                <w:szCs w:val="24"/>
              </w:rPr>
              <w:t>Ações afirmativas (pessoas negras, indígenas e pessoas com deficiência)</w:t>
            </w:r>
          </w:p>
        </w:tc>
        <w:tc>
          <w:tcPr>
            <w:tcW w:w="6977" w:type="dxa"/>
            <w:shd w:val="clear" w:color="auto" w:fill="auto"/>
            <w:tcMar>
              <w:top w:w="100" w:type="dxa"/>
              <w:left w:w="100" w:type="dxa"/>
              <w:bottom w:w="100" w:type="dxa"/>
              <w:right w:w="100" w:type="dxa"/>
            </w:tcMar>
            <w:vAlign w:val="center"/>
          </w:tcPr>
          <w:p w14:paraId="0947424D" w14:textId="77777777" w:rsidR="009F705D" w:rsidRPr="00B14272" w:rsidRDefault="00D213FE" w:rsidP="00A357FD">
            <w:pPr>
              <w:widowControl w:val="0"/>
              <w:rPr>
                <w:rFonts w:ascii="Calibri" w:eastAsia="Calibri" w:hAnsi="Calibri" w:cs="Calibri"/>
                <w:sz w:val="24"/>
                <w:szCs w:val="24"/>
              </w:rPr>
            </w:pPr>
            <w:r w:rsidRPr="00B14272">
              <w:rPr>
                <w:rFonts w:ascii="Calibri" w:eastAsia="Calibri" w:hAnsi="Calibri" w:cs="Calibri"/>
                <w:sz w:val="24"/>
                <w:szCs w:val="24"/>
              </w:rPr>
              <w:t>01</w:t>
            </w:r>
          </w:p>
        </w:tc>
      </w:tr>
    </w:tbl>
    <w:p w14:paraId="2CDDFD03" w14:textId="77777777" w:rsidR="00D213FE" w:rsidRPr="00B14272" w:rsidRDefault="00D213FE" w:rsidP="00A357FD">
      <w:pPr>
        <w:tabs>
          <w:tab w:val="center" w:pos="0"/>
        </w:tabs>
        <w:jc w:val="both"/>
        <w:rPr>
          <w:rFonts w:ascii="Calibri" w:eastAsia="Calibri" w:hAnsi="Calibri" w:cs="Calibri"/>
          <w:sz w:val="24"/>
          <w:szCs w:val="24"/>
        </w:rPr>
      </w:pPr>
    </w:p>
    <w:p w14:paraId="5B40388D" w14:textId="77777777" w:rsidR="009F705D" w:rsidRPr="00B14272" w:rsidRDefault="00A46BF3" w:rsidP="00A357FD">
      <w:pPr>
        <w:pStyle w:val="PargrafodaLista"/>
        <w:numPr>
          <w:ilvl w:val="0"/>
          <w:numId w:val="3"/>
        </w:numPr>
        <w:tabs>
          <w:tab w:val="center" w:pos="0"/>
        </w:tabs>
        <w:spacing w:after="120"/>
        <w:jc w:val="both"/>
        <w:rPr>
          <w:rFonts w:ascii="Calibri" w:eastAsia="Calibri" w:hAnsi="Calibri" w:cs="Calibri"/>
          <w:b/>
          <w:sz w:val="24"/>
          <w:szCs w:val="24"/>
          <w:u w:val="single"/>
        </w:rPr>
      </w:pPr>
      <w:r w:rsidRPr="00B14272">
        <w:rPr>
          <w:rFonts w:ascii="Calibri" w:hAnsi="Calibri" w:cs="Calibri"/>
          <w:sz w:val="24"/>
          <w:szCs w:val="24"/>
        </w:rPr>
        <w:t>As cotas mínimas para pessoas negras (pretas ou pardas), pessoas indígenas e pessoas com deficiência seguem o previsto no Capítulo II da Instrução Normativa MinC nº 10, de 28 de dezembro de 2023, que dispõe sobre as regras e os procedimentos para implementação das ações afirmativas e medidas de acessibilidade de que trata o Decreto nº 11.740, de 18 de outubro de 2023, que regulamenta a Lei nº 14.399, de 08 de julho de 2022, a qual institui a Política Nacional Aldir Blanc de Fomento à Cultura.</w:t>
      </w:r>
    </w:p>
    <w:p w14:paraId="49C6589B" w14:textId="77777777" w:rsidR="00A46BF3" w:rsidRPr="00B14272" w:rsidRDefault="00A46BF3" w:rsidP="00A357FD">
      <w:pPr>
        <w:tabs>
          <w:tab w:val="center" w:pos="0"/>
        </w:tabs>
        <w:jc w:val="center"/>
        <w:rPr>
          <w:rFonts w:ascii="Calibri" w:eastAsia="Calibri" w:hAnsi="Calibri" w:cs="Calibri"/>
          <w:b/>
          <w:sz w:val="24"/>
          <w:szCs w:val="24"/>
        </w:rPr>
      </w:pPr>
    </w:p>
    <w:p w14:paraId="594214EA" w14:textId="77777777" w:rsidR="00561A79" w:rsidRPr="00B14272" w:rsidRDefault="00561A79" w:rsidP="00A357FD">
      <w:pPr>
        <w:tabs>
          <w:tab w:val="center" w:pos="0"/>
        </w:tabs>
        <w:jc w:val="center"/>
        <w:rPr>
          <w:rFonts w:ascii="Calibri" w:eastAsia="Calibri" w:hAnsi="Calibri" w:cs="Calibri"/>
          <w:b/>
          <w:sz w:val="24"/>
          <w:szCs w:val="24"/>
        </w:rPr>
      </w:pPr>
    </w:p>
    <w:p w14:paraId="57293058" w14:textId="77777777" w:rsidR="00A357FD" w:rsidRPr="00B14272" w:rsidRDefault="00A357FD" w:rsidP="00A357FD">
      <w:pPr>
        <w:tabs>
          <w:tab w:val="center" w:pos="0"/>
        </w:tabs>
        <w:jc w:val="center"/>
        <w:rPr>
          <w:rFonts w:ascii="Calibri" w:eastAsia="Calibri" w:hAnsi="Calibri" w:cs="Calibri"/>
          <w:b/>
          <w:sz w:val="24"/>
          <w:szCs w:val="24"/>
        </w:rPr>
      </w:pPr>
    </w:p>
    <w:p w14:paraId="623089EA" w14:textId="77777777" w:rsidR="009F705D" w:rsidRPr="00B14272" w:rsidRDefault="00D01339" w:rsidP="00A357FD">
      <w:pPr>
        <w:tabs>
          <w:tab w:val="center" w:pos="0"/>
        </w:tabs>
        <w:jc w:val="center"/>
        <w:rPr>
          <w:rFonts w:ascii="Calibri" w:eastAsia="Calibri" w:hAnsi="Calibri" w:cs="Calibri"/>
          <w:b/>
          <w:sz w:val="24"/>
          <w:szCs w:val="24"/>
        </w:rPr>
      </w:pPr>
      <w:r w:rsidRPr="00B14272">
        <w:rPr>
          <w:rFonts w:ascii="Calibri" w:eastAsia="Calibri" w:hAnsi="Calibri" w:cs="Calibri"/>
          <w:b/>
          <w:sz w:val="24"/>
          <w:szCs w:val="24"/>
        </w:rPr>
        <w:lastRenderedPageBreak/>
        <w:t>ORIENTAÇÕES PARA DEFINIR CATEGORIAS E COTAS</w:t>
      </w:r>
    </w:p>
    <w:p w14:paraId="7B27D010" w14:textId="77777777" w:rsidR="009F705D" w:rsidRPr="00B14272" w:rsidRDefault="009F705D" w:rsidP="00A357FD">
      <w:pPr>
        <w:tabs>
          <w:tab w:val="center" w:pos="0"/>
        </w:tabs>
        <w:spacing w:after="120"/>
        <w:jc w:val="both"/>
        <w:rPr>
          <w:rFonts w:ascii="Calibri" w:eastAsia="Calibri" w:hAnsi="Calibri" w:cs="Calibri"/>
          <w:b/>
          <w:sz w:val="24"/>
          <w:szCs w:val="24"/>
          <w:u w:val="single"/>
        </w:rPr>
      </w:pPr>
    </w:p>
    <w:p w14:paraId="4165F1E5" w14:textId="77777777" w:rsidR="009F705D" w:rsidRPr="00B14272" w:rsidRDefault="00D01339" w:rsidP="00A357FD">
      <w:pPr>
        <w:numPr>
          <w:ilvl w:val="0"/>
          <w:numId w:val="1"/>
        </w:numPr>
        <w:tabs>
          <w:tab w:val="center" w:pos="0"/>
        </w:tabs>
        <w:jc w:val="both"/>
        <w:rPr>
          <w:rFonts w:ascii="Calibri" w:eastAsia="Calibri" w:hAnsi="Calibri" w:cs="Calibri"/>
          <w:sz w:val="24"/>
          <w:szCs w:val="24"/>
        </w:rPr>
      </w:pPr>
      <w:r w:rsidRPr="00B14272">
        <w:rPr>
          <w:rFonts w:ascii="Calibri" w:eastAsia="Calibri" w:hAnsi="Calibri" w:cs="Calibri"/>
          <w:sz w:val="24"/>
          <w:szCs w:val="24"/>
        </w:rPr>
        <w:t>O ente federado poderá definir categorias e valores específicos (sendo o máximo de R$30.000 [trinta mil reais] para coletivos informais e R$60.000 [sessenta mil reais] para entidades culturais - segundo a IN nº 12/2024, que regulamenta a PNCV), no quantitativo que julgar pertinente (inclusive, não definir categorias), desde que mantidos os princípios, diretrizes e objetivos da PNCV e da PNAB. A adoção de quaisquer categorias deverá ser justificada nos relatórios de monitoramento da implementação da PNAB;</w:t>
      </w:r>
    </w:p>
    <w:p w14:paraId="7EFDB03C" w14:textId="77777777" w:rsidR="009F705D" w:rsidRPr="00B14272" w:rsidRDefault="009F705D" w:rsidP="00A357FD">
      <w:pPr>
        <w:tabs>
          <w:tab w:val="center" w:pos="0"/>
        </w:tabs>
        <w:jc w:val="both"/>
        <w:rPr>
          <w:rFonts w:ascii="Calibri" w:eastAsia="Calibri" w:hAnsi="Calibri" w:cs="Calibri"/>
          <w:sz w:val="24"/>
          <w:szCs w:val="24"/>
        </w:rPr>
      </w:pPr>
    </w:p>
    <w:p w14:paraId="655EEA07" w14:textId="77777777" w:rsidR="009F705D" w:rsidRPr="00B14272" w:rsidRDefault="00D01339" w:rsidP="00A357FD">
      <w:pPr>
        <w:numPr>
          <w:ilvl w:val="0"/>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sidRPr="00B14272">
        <w:rPr>
          <w:rFonts w:ascii="Calibri" w:eastAsia="Calibri" w:hAnsi="Calibri" w:cs="Calibri"/>
          <w:sz w:val="24"/>
          <w:szCs w:val="24"/>
        </w:rPr>
        <w:t>Deverão ser selecionados, no mínimo, 30% (trinta por cento) [é possível aumentar este percentual, mas não diminuir] de candidaturas apresentadas por entidades e coletivos com trajetória declarada e comprovadamente lig</w:t>
      </w:r>
      <w:r w:rsidR="00561A79" w:rsidRPr="00B14272">
        <w:rPr>
          <w:rFonts w:ascii="Calibri" w:eastAsia="Calibri" w:hAnsi="Calibri" w:cs="Calibri"/>
          <w:sz w:val="24"/>
          <w:szCs w:val="24"/>
        </w:rPr>
        <w:t>adas às culturas tradicionais e</w:t>
      </w:r>
      <w:r w:rsidRPr="00B14272">
        <w:rPr>
          <w:rFonts w:ascii="Calibri" w:eastAsia="Calibri" w:hAnsi="Calibri" w:cs="Calibri"/>
          <w:sz w:val="24"/>
          <w:szCs w:val="24"/>
        </w:rPr>
        <w:t xml:space="preserve"> populare</w:t>
      </w:r>
      <w:r w:rsidR="00561A79" w:rsidRPr="00B14272">
        <w:rPr>
          <w:rFonts w:ascii="Calibri" w:eastAsia="Calibri" w:hAnsi="Calibri" w:cs="Calibri"/>
          <w:sz w:val="24"/>
          <w:szCs w:val="24"/>
        </w:rPr>
        <w:t>s</w:t>
      </w:r>
      <w:r w:rsidRPr="00B14272">
        <w:rPr>
          <w:rFonts w:ascii="Calibri" w:eastAsia="Calibri" w:hAnsi="Calibri" w:cs="Calibri"/>
          <w:sz w:val="24"/>
          <w:szCs w:val="24"/>
        </w:rPr>
        <w:t>. Este percentual pode ser composto junto às vagas destinadas às cotas. [</w:t>
      </w:r>
      <w:r w:rsidR="00561A79" w:rsidRPr="00B14272">
        <w:rPr>
          <w:rFonts w:ascii="Calibri" w:eastAsia="Calibri" w:hAnsi="Calibri" w:cs="Calibri"/>
          <w:sz w:val="24"/>
          <w:szCs w:val="24"/>
        </w:rPr>
        <w:t>O</w:t>
      </w:r>
      <w:r w:rsidRPr="00B14272">
        <w:rPr>
          <w:rFonts w:ascii="Calibri" w:eastAsia="Calibri" w:hAnsi="Calibri" w:cs="Calibri"/>
          <w:sz w:val="24"/>
          <w:szCs w:val="24"/>
        </w:rPr>
        <w:t xml:space="preserve"> ente federado poderá criar, neste Anexo 1, uma categoria específica para culturas tradicionais e populares, ou incluir este percentual em outras categorias que defina, a seu critério];</w:t>
      </w:r>
    </w:p>
    <w:p w14:paraId="0544EEAE" w14:textId="77777777" w:rsidR="009F705D" w:rsidRPr="00B14272" w:rsidRDefault="00D01339" w:rsidP="00A357FD">
      <w:pPr>
        <w:numPr>
          <w:ilvl w:val="0"/>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sidRPr="00B14272">
        <w:rPr>
          <w:rFonts w:ascii="Calibri" w:eastAsia="Calibri" w:hAnsi="Calibri" w:cs="Calibri"/>
          <w:sz w:val="24"/>
          <w:szCs w:val="24"/>
        </w:rPr>
        <w:t>No mínimo, 30% (trinta por cento) das vagas deverão ser destinadas à ampla concorrência, sem incidência de categorias. A exceção é para o caso de definição de cotas territoriais/regionais, que abranjam toda a área de abrangência do estado/DF/municípios e permitam a livre concorrência;</w:t>
      </w:r>
    </w:p>
    <w:p w14:paraId="40853E69" w14:textId="77777777" w:rsidR="009F705D" w:rsidRPr="00B14272" w:rsidRDefault="00D01339" w:rsidP="00A357FD">
      <w:pPr>
        <w:numPr>
          <w:ilvl w:val="0"/>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sidRPr="00B14272">
        <w:rPr>
          <w:rFonts w:ascii="Calibri" w:eastAsia="Calibri" w:hAnsi="Calibri" w:cs="Calibri"/>
          <w:sz w:val="24"/>
          <w:szCs w:val="24"/>
        </w:rPr>
        <w:t>Visando a desconcentração territorial e a regionalização, os entes federados devem estar atentos ao previsto no Capítulo VI da Instrução Normativa MinC nº 10, de 28 de dezembro de 2023, que dispõe sobre as regras e os procedimentos para implementação das ações afirmativas e medidas de acessibilidade de que trata o Decreto nº 11.740, de 18 de outubro de 2023, que regulamenta a Lei nº 14.399, de 08 de julho de 2022, a qual institui a Política Nacional Aldir Blanc de Fomento à Cultura, destaca-se:</w:t>
      </w:r>
    </w:p>
    <w:p w14:paraId="52B81AA2" w14:textId="77777777" w:rsidR="009F705D" w:rsidRPr="00B14272" w:rsidRDefault="009F705D" w:rsidP="00A357FD">
      <w:pPr>
        <w:tabs>
          <w:tab w:val="center" w:pos="0"/>
        </w:tabs>
        <w:jc w:val="both"/>
        <w:rPr>
          <w:rFonts w:ascii="Calibri" w:eastAsia="Calibri" w:hAnsi="Calibri" w:cs="Calibri"/>
          <w:sz w:val="24"/>
          <w:szCs w:val="24"/>
        </w:rPr>
      </w:pPr>
    </w:p>
    <w:p w14:paraId="7BE2A68B"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CAPÍTULO VI - DAS MEDIDAS DE DESCONCENTRAÇÃO TERRITORIAL E REGIONALIZAÇÃO</w:t>
      </w:r>
    </w:p>
    <w:p w14:paraId="411C1FB4"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 xml:space="preserve">Art. 15. Os entes deverão instituir mecanismos de desconcentração territorial e regionalização dos recursos, inclusive com vistas à implementação do percentual de 20% (vinte por cento) de que trata o art. 6º, II, da PNAB, em ações de incentivo direto a programas, a projetos e a ações de democratização do acesso à fruição e à produção artística e cultural em áreas periféricas, </w:t>
      </w:r>
      <w:r w:rsidRPr="00B14272">
        <w:rPr>
          <w:rFonts w:ascii="Calibri" w:eastAsia="Calibri" w:hAnsi="Calibri" w:cs="Calibri"/>
          <w:i/>
          <w:sz w:val="24"/>
          <w:szCs w:val="24"/>
        </w:rPr>
        <w:lastRenderedPageBreak/>
        <w:t>urbanas e rurais, e em territórios e regiões de maior vulnerabilidade econômica ou social, bem como em áreas de povos e comunidades tradicionais, quais sejam:</w:t>
      </w:r>
    </w:p>
    <w:p w14:paraId="6EF903F2"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I - regiões periféricas;</w:t>
      </w:r>
    </w:p>
    <w:p w14:paraId="621946A9"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II - regiões com menor Índice de Desenvolvimento Humano - IDH;</w:t>
      </w:r>
    </w:p>
    <w:p w14:paraId="7EB8A306"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III - regiões onde são localizados conjuntos e empreendimentos habitacionais, e programas habitacionais de interesse social, promovidos por programas do governo federal ou local;</w:t>
      </w:r>
    </w:p>
    <w:p w14:paraId="0C531106"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IV - assentamentos e acampamentos;</w:t>
      </w:r>
    </w:p>
    <w:p w14:paraId="69C0BFC3"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V - regiões com menor presença de espaços e equipamentos culturais públicos;</w:t>
      </w:r>
    </w:p>
    <w:p w14:paraId="2289789A"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VI - regiões com menor histórico de acesso aos recursos da política pública de cultura;</w:t>
      </w:r>
    </w:p>
    <w:p w14:paraId="0EE480D8"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VII - zonas especiais de interesse social; VIII - áreas atingidas por desastres naturais;</w:t>
      </w:r>
    </w:p>
    <w:p w14:paraId="6F2F8A39"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IX - territórios quilombolas;</w:t>
      </w:r>
    </w:p>
    <w:p w14:paraId="0DD6AFE9"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X - territórios indígenas;</w:t>
      </w:r>
    </w:p>
    <w:p w14:paraId="00273339"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XI - territórios rurais;</w:t>
      </w:r>
    </w:p>
    <w:p w14:paraId="7AE4C04F"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XII - espaços comunitários de convivência, acolhimento e alimentação; e</w:t>
      </w:r>
    </w:p>
    <w:p w14:paraId="34B29628"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XIII - demais regiões que sejam habitadas por pessoas em situação de vulnerabilidade econômica ou social.</w:t>
      </w:r>
    </w:p>
    <w:p w14:paraId="42373D58"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 1º As ações afirmativas de que tratam o caput podem ser empregadas quando os projetos são realizados nos territórios e regiões ou quando são propostos por agentes culturais nelas residentes.</w:t>
      </w:r>
    </w:p>
    <w:p w14:paraId="5C393761" w14:textId="77777777" w:rsidR="009F705D" w:rsidRPr="00B14272" w:rsidRDefault="00D01339" w:rsidP="00A357FD">
      <w:pPr>
        <w:tabs>
          <w:tab w:val="center" w:pos="0"/>
        </w:tabs>
        <w:ind w:left="1440"/>
        <w:jc w:val="both"/>
        <w:rPr>
          <w:rFonts w:ascii="Calibri" w:eastAsia="Calibri" w:hAnsi="Calibri" w:cs="Calibri"/>
          <w:i/>
          <w:sz w:val="24"/>
          <w:szCs w:val="24"/>
        </w:rPr>
      </w:pPr>
      <w:r w:rsidRPr="00B14272">
        <w:rPr>
          <w:rFonts w:ascii="Calibri" w:eastAsia="Calibri" w:hAnsi="Calibri" w:cs="Calibri"/>
          <w:i/>
          <w:sz w:val="24"/>
          <w:szCs w:val="24"/>
        </w:rPr>
        <w:t>§ 2º Para fins de aferição do percentual estabelecido no art. 6º, II, da PNAB, serão consideradas apenas as ações e projetos realizados nos territórios e regiões de que tratam este artigo.”</w:t>
      </w:r>
    </w:p>
    <w:p w14:paraId="1A0E58FC" w14:textId="77777777" w:rsidR="009F705D" w:rsidRPr="00B14272" w:rsidRDefault="009F705D" w:rsidP="00A357FD">
      <w:pPr>
        <w:tabs>
          <w:tab w:val="center" w:pos="0"/>
        </w:tabs>
        <w:jc w:val="both"/>
        <w:rPr>
          <w:rFonts w:ascii="Calibri" w:eastAsia="Calibri" w:hAnsi="Calibri" w:cs="Calibri"/>
          <w:sz w:val="24"/>
          <w:szCs w:val="24"/>
        </w:rPr>
      </w:pPr>
    </w:p>
    <w:p w14:paraId="33787FBC" w14:textId="77777777" w:rsidR="009F705D" w:rsidRPr="00B14272" w:rsidRDefault="009F705D" w:rsidP="00A357FD">
      <w:pPr>
        <w:tabs>
          <w:tab w:val="center" w:pos="0"/>
        </w:tabs>
        <w:jc w:val="both"/>
        <w:rPr>
          <w:rFonts w:ascii="Calibri" w:eastAsia="Calibri" w:hAnsi="Calibri" w:cs="Calibri"/>
          <w:sz w:val="24"/>
          <w:szCs w:val="24"/>
        </w:rPr>
      </w:pPr>
    </w:p>
    <w:p w14:paraId="30C90E03" w14:textId="77777777" w:rsidR="009F705D" w:rsidRPr="00B14272" w:rsidRDefault="009F705D" w:rsidP="00A357FD">
      <w:pPr>
        <w:tabs>
          <w:tab w:val="center" w:pos="0"/>
        </w:tabs>
        <w:jc w:val="both"/>
        <w:rPr>
          <w:rFonts w:ascii="Calibri" w:eastAsia="Calibri" w:hAnsi="Calibri" w:cs="Calibri"/>
          <w:sz w:val="24"/>
          <w:szCs w:val="24"/>
        </w:rPr>
      </w:pPr>
    </w:p>
    <w:p w14:paraId="2C2B6434" w14:textId="77777777" w:rsidR="009F705D" w:rsidRPr="00B14272" w:rsidRDefault="009F705D" w:rsidP="00A357FD">
      <w:pPr>
        <w:tabs>
          <w:tab w:val="center" w:pos="0"/>
        </w:tabs>
        <w:jc w:val="both"/>
        <w:rPr>
          <w:rFonts w:ascii="Calibri" w:eastAsia="Calibri" w:hAnsi="Calibri" w:cs="Calibri"/>
          <w:sz w:val="24"/>
          <w:szCs w:val="24"/>
        </w:rPr>
      </w:pPr>
    </w:p>
    <w:p w14:paraId="17AFF3F0" w14:textId="77777777" w:rsidR="009F705D" w:rsidRPr="00B14272" w:rsidRDefault="009F705D" w:rsidP="00A357FD">
      <w:pPr>
        <w:tabs>
          <w:tab w:val="center" w:pos="0"/>
        </w:tabs>
        <w:jc w:val="both"/>
        <w:rPr>
          <w:rFonts w:ascii="Calibri" w:eastAsia="Calibri" w:hAnsi="Calibri" w:cs="Calibri"/>
          <w:sz w:val="24"/>
          <w:szCs w:val="24"/>
        </w:rPr>
      </w:pPr>
    </w:p>
    <w:p w14:paraId="542DF7E2" w14:textId="77777777" w:rsidR="009F705D" w:rsidRPr="00B14272" w:rsidRDefault="009F705D" w:rsidP="00A357FD">
      <w:pPr>
        <w:tabs>
          <w:tab w:val="center" w:pos="0"/>
        </w:tabs>
        <w:spacing w:after="120"/>
        <w:jc w:val="both"/>
        <w:rPr>
          <w:rFonts w:ascii="Calibri" w:eastAsia="Calibri" w:hAnsi="Calibri" w:cs="Calibri"/>
          <w:b/>
          <w:sz w:val="24"/>
          <w:szCs w:val="24"/>
          <w:highlight w:val="yellow"/>
        </w:rPr>
      </w:pPr>
    </w:p>
    <w:p w14:paraId="028B6DB3" w14:textId="77777777" w:rsidR="009F705D" w:rsidRPr="00B14272" w:rsidRDefault="00D01339" w:rsidP="00A357FD">
      <w:pPr>
        <w:tabs>
          <w:tab w:val="center" w:pos="0"/>
        </w:tabs>
        <w:spacing w:after="120"/>
        <w:jc w:val="both"/>
        <w:rPr>
          <w:rFonts w:ascii="Calibri" w:eastAsia="Calibri" w:hAnsi="Calibri" w:cs="Calibri"/>
          <w:b/>
          <w:sz w:val="24"/>
          <w:szCs w:val="24"/>
        </w:rPr>
      </w:pPr>
      <w:r w:rsidRPr="00B14272">
        <w:rPr>
          <w:rFonts w:ascii="Calibri" w:eastAsia="Calibri" w:hAnsi="Calibri" w:cs="Calibri"/>
          <w:b/>
          <w:sz w:val="24"/>
          <w:szCs w:val="24"/>
        </w:rPr>
        <w:t xml:space="preserve">COTAS: </w:t>
      </w:r>
    </w:p>
    <w:p w14:paraId="39FC2247" w14:textId="77777777" w:rsidR="009F705D" w:rsidRPr="00B14272" w:rsidRDefault="00D01339" w:rsidP="00A357FD">
      <w:pPr>
        <w:numPr>
          <w:ilvl w:val="0"/>
          <w:numId w:val="2"/>
        </w:numPr>
        <w:tabs>
          <w:tab w:val="center" w:pos="0"/>
        </w:tabs>
        <w:jc w:val="both"/>
        <w:rPr>
          <w:rFonts w:ascii="Calibri" w:eastAsia="Calibri" w:hAnsi="Calibri" w:cs="Calibri"/>
          <w:sz w:val="24"/>
          <w:szCs w:val="24"/>
        </w:rPr>
      </w:pPr>
      <w:r w:rsidRPr="00B14272">
        <w:rPr>
          <w:rFonts w:ascii="Calibri" w:eastAsia="Calibri" w:hAnsi="Calibri" w:cs="Calibri"/>
          <w:sz w:val="24"/>
          <w:szCs w:val="24"/>
        </w:rPr>
        <w:t>Além das cotas obrigatórias, o ente federado poderá definir cotas específicas, no quantitativo que julgar pertinente, desde que mantidos os princípios, diretrizes e objetivos da PNCV e da PNAB. A adoção de quaisquer cotas deverá ser justificada nos relatórios de monitoramento da implementação da PNAB.</w:t>
      </w:r>
    </w:p>
    <w:p w14:paraId="18BBC4C1" w14:textId="77777777" w:rsidR="009F705D" w:rsidRPr="00B14272" w:rsidRDefault="009F705D" w:rsidP="00A357FD">
      <w:pPr>
        <w:tabs>
          <w:tab w:val="center" w:pos="0"/>
        </w:tabs>
        <w:jc w:val="both"/>
        <w:rPr>
          <w:rFonts w:ascii="Calibri" w:eastAsia="Calibri" w:hAnsi="Calibri" w:cs="Calibri"/>
          <w:sz w:val="24"/>
          <w:szCs w:val="24"/>
        </w:rPr>
      </w:pPr>
    </w:p>
    <w:p w14:paraId="7677EB1D" w14:textId="77777777" w:rsidR="009F705D" w:rsidRPr="00B14272" w:rsidRDefault="00D01339" w:rsidP="00A357FD">
      <w:pPr>
        <w:numPr>
          <w:ilvl w:val="0"/>
          <w:numId w:val="2"/>
        </w:numPr>
        <w:tabs>
          <w:tab w:val="center" w:pos="0"/>
        </w:tabs>
        <w:jc w:val="both"/>
        <w:rPr>
          <w:rFonts w:ascii="Calibri" w:eastAsia="Calibri" w:hAnsi="Calibri" w:cs="Calibri"/>
          <w:sz w:val="24"/>
          <w:szCs w:val="24"/>
        </w:rPr>
      </w:pPr>
      <w:r w:rsidRPr="00B14272">
        <w:rPr>
          <w:rFonts w:ascii="Calibri" w:eastAsia="Calibri" w:hAnsi="Calibri" w:cs="Calibri"/>
          <w:sz w:val="24"/>
          <w:szCs w:val="24"/>
        </w:rPr>
        <w:t>O ente federado deverá considerar o conjunto de regramentos previstos na Instrução Normativa Minc nº 10, de 28 de dezembro de 2023. Em especial, destaca-se:</w:t>
      </w:r>
    </w:p>
    <w:p w14:paraId="7183B0EB"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CAPÍTULO II - DAS POLÍTICAS DE COTAS OU RESERVA DE VAGAS</w:t>
      </w:r>
    </w:p>
    <w:p w14:paraId="64270B19"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Art. 5º A política de cotas tem como objeto garantir a reserva de um percentual mínimo de vagas a grupos específicos, sendo aplicáveis aos procedimentos públicos de seleção de que trata a Lei nº 14.399, de 2022.</w:t>
      </w:r>
    </w:p>
    <w:p w14:paraId="48E1B54B"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Art. 6º Ficam garantidas cotas em todos os editais de fomento realizados com recursos da Lei nº 14.399, de 2022, de no mínimo:</w:t>
      </w:r>
    </w:p>
    <w:p w14:paraId="15F4D7B7"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I - vinte e cinco por cento das vagas para pessoas negras (pretas ou pardas);</w:t>
      </w:r>
    </w:p>
    <w:p w14:paraId="6D04364F"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II - dez por cento das vagas para pessoas indígenas; e</w:t>
      </w:r>
    </w:p>
    <w:p w14:paraId="55A462B1"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III - cinco por cento para pessoas com deficiência.</w:t>
      </w:r>
    </w:p>
    <w:p w14:paraId="1E6B1305"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 1º O percentual de que trata este artigo pode ser ampliado considerando legislações locais mais benéficas ao público-alvo da ação afirmativa e o quantitativo de pessoas negras, indígenas, e pessoas com deficiência na região.</w:t>
      </w:r>
    </w:p>
    <w:p w14:paraId="0CC55DD1"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 2º Na hipótese de quantitativo fracionado para o número de vagas reservadas, esse será aumentado para o primeiro número inteiro subsequente, em caso de fração igual ou maior que 0,5 (cinco décimos), ou diminuído para número inteiro imediatamente inferior, em caso de fração menor que 0,5 (cinco décimos).</w:t>
      </w:r>
    </w:p>
    <w:p w14:paraId="0AACDAD8"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 3º Em caso de editais divididos em categorias, devem ser estabelecidas cotas em todas elas, ressalvados os casos de impossibilidade fática, no qual o percentual mínimo de reserva será aplicado ao total das vagas do edital.</w:t>
      </w:r>
    </w:p>
    <w:p w14:paraId="245441A0"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lastRenderedPageBreak/>
        <w:t>§ 4º Nos casos excepcionais em que for estabelecido somente uma vaga total por categoria, o ente pode optar por destiná-la à ampla concorrência ou às cotas, garantindo que ao menos vinte e cinco por cento do total das vagas do Edital sejam destinadas a pessoas negras, dez por cento a pessoas indígenas e cinco por cento a pessoas com deficiência. (retificação publicada no DOU de 10/01/2024)</w:t>
      </w:r>
    </w:p>
    <w:p w14:paraId="4F665098"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 5º Nos casos de editais específicos de que trata o art. 14, o estabelecimento de cotas para pessoas negras e indígenas pode ser dispensado, caso o edital seja integralmente direcionado a proponentes de grupos étnico-raciais público-alvo de ações afirmativas.</w:t>
      </w:r>
    </w:p>
    <w:p w14:paraId="232EBD46"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 6º As cotas previstas neste artigo podem ser implementadas juntamente com:</w:t>
      </w:r>
    </w:p>
    <w:p w14:paraId="531FE90A"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I - cotas para outros grupos sociais e;</w:t>
      </w:r>
    </w:p>
    <w:p w14:paraId="0A3C10D5"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II - outras ações afirmativas, tais como editais específicos e critérios diferenciados de pontuação.</w:t>
      </w:r>
    </w:p>
    <w:p w14:paraId="3D5E79F2"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Art. 7º Os agentes culturais que optarem por concorrer às cotas concorrerão concomitantemente às vagas destinadas à ampla concorrência, de acordo com a sua classificação no processo.</w:t>
      </w:r>
    </w:p>
    <w:p w14:paraId="6C790616"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 1º As pessoas que optarem pelas cotas e atingirem nota suficiente para se classificar no número de vagas oferecidas para ampla concorrência não ocuparão as vagas destinadas para o preenchimento das cotas.</w:t>
      </w:r>
    </w:p>
    <w:p w14:paraId="79EB7DA3"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 2º Em caso de desistência de optantes aprovados nas cotas, a vaga não preenchida deverá ser ocupada por pessoa que concorreu às cotas de acordo com a ordem de classificação.</w:t>
      </w:r>
    </w:p>
    <w:p w14:paraId="5A3FDBF6"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 3º No caso de não existirem propostas aptas em número suficiente para o cumprimento de uma das categorias de cotas previstas na seleção, o número de vagas restantes deverá ser destinado inicialmente para a outra categoria de cotas.</w:t>
      </w:r>
    </w:p>
    <w:p w14:paraId="5EE64F0C"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 4º Caso não haja outra categoria de cotas de que trata o §3º, as vagas não preenchidas deverão ser direcionadas para a ampla concorrência, sendo os demais candidatos selecionados de acordo com a ordem de classificação.</w:t>
      </w:r>
    </w:p>
    <w:p w14:paraId="447361AA"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Art. 8º Para concorrer às cotas, os agentes culturais deverão autodeclarar-se no ato de inscrição, conforme modelos constantes nos Anexo I e II, ou outro modelo disponibilizado pelo ente federado.</w:t>
      </w:r>
    </w:p>
    <w:p w14:paraId="19769C97"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Parágrafo único. A autodeclaração poderá ser apresentada por escrito, em vídeo, áudio, em Libras, ou em outros formatos acessíveis.</w:t>
      </w:r>
    </w:p>
    <w:p w14:paraId="7661FA8F"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lastRenderedPageBreak/>
        <w:t>Art. 9º A autodeclaração do agente cultural goza de presunção de veracidade, podendo os Entes Federativos estabelecer em editais procedimentos complementares, tais como:</w:t>
      </w:r>
    </w:p>
    <w:p w14:paraId="27D63883"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I - heteroidentificação: procedimento complementar à autodeclaração de pertencimento racial, para confirmação, por terceiros, da identificação como pessoa negra (preta ou parda) de acordo com seu fenótipo, isto é, conforme suas características físicas;</w:t>
      </w:r>
    </w:p>
    <w:p w14:paraId="6042B71B"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II - solicitação de carta consubstanciada: documento apresentado em formato escrito, oral ou audiovisual que promove a reflexão sobre o pertencimento étnico-racial, contendo os motivos pelos quais o agente cultural se autodeclara negro (preto ou pardo) ou indígena, conforme modelo constante no Anexo III;</w:t>
      </w:r>
    </w:p>
    <w:p w14:paraId="7A776584"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III - solicitação de um documento em formato escrito, oral ou audiovisual que demonstre o pertencimento étnico do agente cultural indígena elaborado por liderança ou entidade</w:t>
      </w:r>
      <w:r w:rsidR="0040660E" w:rsidRPr="00B14272">
        <w:rPr>
          <w:rFonts w:ascii="Calibri" w:eastAsia="Calibri" w:hAnsi="Calibri" w:cs="Calibri"/>
          <w:sz w:val="24"/>
          <w:szCs w:val="24"/>
        </w:rPr>
        <w:t>as</w:t>
      </w:r>
      <w:r w:rsidRPr="00B14272">
        <w:rPr>
          <w:rFonts w:ascii="Calibri" w:eastAsia="Calibri" w:hAnsi="Calibri" w:cs="Calibri"/>
          <w:sz w:val="24"/>
          <w:szCs w:val="24"/>
        </w:rPr>
        <w:t xml:space="preserve"> constituída em forma de associação, fundação ou qualquer configuração de entidade formalizada ou não, desde que gerida por povos indígenas;</w:t>
      </w:r>
    </w:p>
    <w:p w14:paraId="517E6992"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IV - procedimento de avaliação biopsicossocial realizada nos termos do § 1º do art. 2º da Lei nº 13.146, de 2015, solicitação de documentos como laudo médico, Certificado da Pessoa com Deficiência ou comprovante de recebimento de Benefício de Prestação Continuada à Pessoa com Deficiência; ou</w:t>
      </w:r>
    </w:p>
    <w:p w14:paraId="79A4E02D" w14:textId="77777777" w:rsidR="009F705D" w:rsidRPr="00B14272" w:rsidRDefault="00D01339" w:rsidP="00A357FD">
      <w:pPr>
        <w:tabs>
          <w:tab w:val="center" w:pos="0"/>
        </w:tabs>
        <w:ind w:left="1440"/>
        <w:jc w:val="both"/>
        <w:rPr>
          <w:rFonts w:ascii="Calibri" w:eastAsia="Calibri" w:hAnsi="Calibri" w:cs="Calibri"/>
          <w:sz w:val="24"/>
          <w:szCs w:val="24"/>
        </w:rPr>
      </w:pPr>
      <w:r w:rsidRPr="00B14272">
        <w:rPr>
          <w:rFonts w:ascii="Calibri" w:eastAsia="Calibri" w:hAnsi="Calibri" w:cs="Calibri"/>
          <w:sz w:val="24"/>
          <w:szCs w:val="24"/>
        </w:rPr>
        <w:t>V - outras estratégias com vistas a garantir que as cotas sejam destinadas a pessoas negras, indígenas ou com deficiência.</w:t>
      </w:r>
    </w:p>
    <w:p w14:paraId="45390BE5" w14:textId="77777777" w:rsidR="009F705D" w:rsidRPr="00B14272" w:rsidRDefault="009F705D" w:rsidP="00A357FD">
      <w:pPr>
        <w:tabs>
          <w:tab w:val="center" w:pos="0"/>
        </w:tabs>
        <w:jc w:val="both"/>
        <w:rPr>
          <w:rFonts w:ascii="Calibri" w:eastAsia="Calibri" w:hAnsi="Calibri" w:cs="Calibri"/>
          <w:sz w:val="24"/>
          <w:szCs w:val="24"/>
        </w:rPr>
      </w:pPr>
    </w:p>
    <w:sectPr w:rsidR="009F705D" w:rsidRPr="00B14272">
      <w:headerReference w:type="default" r:id="rId8"/>
      <w:footerReference w:type="default" r:id="rId9"/>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C62AA" w14:textId="77777777" w:rsidR="004976C2" w:rsidRDefault="004976C2">
      <w:pPr>
        <w:spacing w:line="240" w:lineRule="auto"/>
      </w:pPr>
      <w:r>
        <w:separator/>
      </w:r>
    </w:p>
  </w:endnote>
  <w:endnote w:type="continuationSeparator" w:id="0">
    <w:p w14:paraId="6969D526" w14:textId="77777777" w:rsidR="004976C2" w:rsidRDefault="004976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5F30108C-C6CD-4A9C-9CE2-A84B8FBEE923}"/>
    <w:embedBold r:id="rId2" w:fontKey="{1FA925CF-7047-4564-98BC-A0542F955D85}"/>
    <w:embedItalic r:id="rId3" w:fontKey="{E00864C9-1875-4847-9A6E-BA5DADAE183E}"/>
  </w:font>
  <w:font w:name="Cambria">
    <w:panose1 w:val="02040503050406030204"/>
    <w:charset w:val="00"/>
    <w:family w:val="roman"/>
    <w:pitch w:val="variable"/>
    <w:sig w:usb0="E00006FF" w:usb1="420024FF" w:usb2="02000000" w:usb3="00000000" w:csb0="0000019F" w:csb1="00000000"/>
    <w:embedRegular r:id="rId4" w:fontKey="{C6B7BD48-7B69-4452-A0E9-7A5DEB0C03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8F8D7" w14:textId="77777777" w:rsidR="009F705D" w:rsidRDefault="00D01339">
    <w:pPr>
      <w:tabs>
        <w:tab w:val="center" w:pos="0"/>
      </w:tabs>
      <w:spacing w:line="240" w:lineRule="auto"/>
      <w:ind w:left="1440"/>
      <w:jc w:val="both"/>
      <w:rPr>
        <w:rFonts w:ascii="Calibri" w:eastAsia="Calibri" w:hAnsi="Calibri" w:cs="Calibri"/>
        <w:i/>
        <w:color w:val="FF0000"/>
        <w:sz w:val="20"/>
        <w:szCs w:val="20"/>
      </w:rPr>
    </w:pPr>
    <w:r>
      <w:rPr>
        <w:noProof/>
      </w:rPr>
      <w:drawing>
        <wp:anchor distT="0" distB="0" distL="114300" distR="114300" simplePos="0" relativeHeight="251658240" behindDoc="0" locked="0" layoutInCell="1" hidden="0" allowOverlap="1" wp14:anchorId="3C811744" wp14:editId="3F66720E">
          <wp:simplePos x="0" y="0"/>
          <wp:positionH relativeFrom="column">
            <wp:posOffset>8153400</wp:posOffset>
          </wp:positionH>
          <wp:positionV relativeFrom="paragraph">
            <wp:posOffset>50475</wp:posOffset>
          </wp:positionV>
          <wp:extent cx="1153265" cy="681903"/>
          <wp:effectExtent l="0" t="0" r="0" b="0"/>
          <wp:wrapNone/>
          <wp:docPr id="7" name="image1.pn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Logotipo&#10;&#10;O conteúdo gerado por IA pode estar incorreto."/>
                  <pic:cNvPicPr preferRelativeResize="0"/>
                </pic:nvPicPr>
                <pic:blipFill>
                  <a:blip r:embed="rId1"/>
                  <a:srcRect/>
                  <a:stretch>
                    <a:fillRect/>
                  </a:stretch>
                </pic:blipFill>
                <pic:spPr>
                  <a:xfrm>
                    <a:off x="0" y="0"/>
                    <a:ext cx="1153265" cy="681903"/>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8326192" wp14:editId="1FD5F9C1">
          <wp:simplePos x="0" y="0"/>
          <wp:positionH relativeFrom="column">
            <wp:posOffset>-595312</wp:posOffset>
          </wp:positionH>
          <wp:positionV relativeFrom="paragraph">
            <wp:posOffset>86442</wp:posOffset>
          </wp:positionV>
          <wp:extent cx="1201567" cy="624078"/>
          <wp:effectExtent l="0" t="0" r="0" b="0"/>
          <wp:wrapNone/>
          <wp:docPr id="10" name="image5.pn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5.png" descr="Logotipo&#10;&#10;O conteúdo gerado por IA pode estar incorreto."/>
                  <pic:cNvPicPr preferRelativeResize="0"/>
                </pic:nvPicPr>
                <pic:blipFill>
                  <a:blip r:embed="rId2"/>
                  <a:srcRect/>
                  <a:stretch>
                    <a:fillRect/>
                  </a:stretch>
                </pic:blipFill>
                <pic:spPr>
                  <a:xfrm>
                    <a:off x="0" y="0"/>
                    <a:ext cx="1201567" cy="624078"/>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6EDB212D" wp14:editId="6794A0CC">
          <wp:simplePos x="0" y="0"/>
          <wp:positionH relativeFrom="column">
            <wp:posOffset>4791075</wp:posOffset>
          </wp:positionH>
          <wp:positionV relativeFrom="paragraph">
            <wp:posOffset>140962</wp:posOffset>
          </wp:positionV>
          <wp:extent cx="723066" cy="509001"/>
          <wp:effectExtent l="0" t="0" r="0" b="0"/>
          <wp:wrapNone/>
          <wp:docPr id="5" name="image6.pn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6.png" descr="Logotipo&#10;&#10;O conteúdo gerado por IA pode estar incorreto."/>
                  <pic:cNvPicPr preferRelativeResize="0"/>
                </pic:nvPicPr>
                <pic:blipFill>
                  <a:blip r:embed="rId3"/>
                  <a:srcRect/>
                  <a:stretch>
                    <a:fillRect/>
                  </a:stretch>
                </pic:blipFill>
                <pic:spPr>
                  <a:xfrm>
                    <a:off x="0" y="0"/>
                    <a:ext cx="723066" cy="509001"/>
                  </a:xfrm>
                  <a:prstGeom prst="rect">
                    <a:avLst/>
                  </a:prstGeom>
                  <a:ln/>
                </pic:spPr>
              </pic:pic>
            </a:graphicData>
          </a:graphic>
        </wp:anchor>
      </w:drawing>
    </w:r>
    <w:r>
      <w:rPr>
        <w:noProof/>
      </w:rPr>
      <w:drawing>
        <wp:anchor distT="0" distB="0" distL="0" distR="0" simplePos="0" relativeHeight="251661312" behindDoc="1" locked="0" layoutInCell="1" hidden="0" allowOverlap="1" wp14:anchorId="4BE9B037" wp14:editId="5F19FC5B">
          <wp:simplePos x="0" y="0"/>
          <wp:positionH relativeFrom="column">
            <wp:posOffset>6391275</wp:posOffset>
          </wp:positionH>
          <wp:positionV relativeFrom="paragraph">
            <wp:posOffset>21900</wp:posOffset>
          </wp:positionV>
          <wp:extent cx="882015" cy="739140"/>
          <wp:effectExtent l="0" t="0" r="0" b="0"/>
          <wp:wrapNone/>
          <wp:docPr id="9" name="image4.png" descr="Fundo preto com letras brancas&#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4.png" descr="Fundo preto com letras brancas&#10;&#10;O conteúdo gerado por IA pode estar incorreto."/>
                  <pic:cNvPicPr preferRelativeResize="0"/>
                </pic:nvPicPr>
                <pic:blipFill>
                  <a:blip r:embed="rId4"/>
                  <a:srcRect l="64784" t="91487" r="20738"/>
                  <a:stretch>
                    <a:fillRect/>
                  </a:stretch>
                </pic:blipFill>
                <pic:spPr>
                  <a:xfrm>
                    <a:off x="0" y="0"/>
                    <a:ext cx="882015" cy="739140"/>
                  </a:xfrm>
                  <a:prstGeom prst="rect">
                    <a:avLst/>
                  </a:prstGeom>
                  <a:ln/>
                </pic:spPr>
              </pic:pic>
            </a:graphicData>
          </a:graphic>
        </wp:anchor>
      </w:drawing>
    </w:r>
  </w:p>
  <w:p w14:paraId="7B8EFF15" w14:textId="77777777" w:rsidR="009F705D" w:rsidRDefault="00D01339">
    <w:r>
      <w:t xml:space="preserve">                                                                                                                                                             </w:t>
    </w:r>
    <w:r>
      <w:rPr>
        <w:noProof/>
      </w:rPr>
      <w:drawing>
        <wp:anchor distT="0" distB="0" distL="0" distR="0" simplePos="0" relativeHeight="251662336" behindDoc="1" locked="0" layoutInCell="1" hidden="0" allowOverlap="1" wp14:anchorId="02F308C0" wp14:editId="40A3717C">
          <wp:simplePos x="0" y="0"/>
          <wp:positionH relativeFrom="column">
            <wp:posOffset>1047750</wp:posOffset>
          </wp:positionH>
          <wp:positionV relativeFrom="paragraph">
            <wp:posOffset>43083</wp:posOffset>
          </wp:positionV>
          <wp:extent cx="2925675" cy="390090"/>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2925675" cy="390090"/>
                  </a:xfrm>
                  <a:prstGeom prst="rect">
                    <a:avLst/>
                  </a:prstGeom>
                  <a:ln/>
                </pic:spPr>
              </pic:pic>
            </a:graphicData>
          </a:graphic>
        </wp:anchor>
      </w:drawing>
    </w:r>
  </w:p>
  <w:p w14:paraId="37DCC490" w14:textId="77777777" w:rsidR="009F705D" w:rsidRDefault="009F705D">
    <w:pPr>
      <w:ind w:left="-85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BD3EB" w14:textId="77777777" w:rsidR="004976C2" w:rsidRDefault="004976C2">
      <w:pPr>
        <w:spacing w:line="240" w:lineRule="auto"/>
      </w:pPr>
      <w:r>
        <w:separator/>
      </w:r>
    </w:p>
  </w:footnote>
  <w:footnote w:type="continuationSeparator" w:id="0">
    <w:p w14:paraId="3D4A2E26" w14:textId="77777777" w:rsidR="004976C2" w:rsidRDefault="004976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C0B0" w14:textId="77777777" w:rsidR="009F705D" w:rsidRDefault="00D01339">
    <w:pPr>
      <w:ind w:left="-992"/>
      <w:jc w:val="both"/>
    </w:pPr>
    <w:r>
      <w:rPr>
        <w:noProof/>
      </w:rPr>
      <w:drawing>
        <wp:inline distT="0" distB="0" distL="0" distR="0" wp14:anchorId="0E8187FD" wp14:editId="1A4AA3F8">
          <wp:extent cx="1186751" cy="853881"/>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186751" cy="85388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D692A"/>
    <w:multiLevelType w:val="multilevel"/>
    <w:tmpl w:val="596618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403168B4"/>
    <w:multiLevelType w:val="multilevel"/>
    <w:tmpl w:val="F8B49C5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553C2BAA"/>
    <w:multiLevelType w:val="hybridMultilevel"/>
    <w:tmpl w:val="88CA2894"/>
    <w:lvl w:ilvl="0" w:tplc="D680936E">
      <w:start w:val="2"/>
      <w:numFmt w:val="bullet"/>
      <w:lvlText w:val=""/>
      <w:lvlJc w:val="left"/>
      <w:pPr>
        <w:ind w:left="720" w:hanging="360"/>
      </w:pPr>
      <w:rPr>
        <w:rFonts w:ascii="Symbol" w:eastAsia="Arial" w:hAnsi="Symbol" w:cs="Arial" w:hint="default"/>
        <w:b w:val="0"/>
        <w:color w:val="auto"/>
        <w:u w:val="none"/>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05D"/>
    <w:rsid w:val="001E6FC0"/>
    <w:rsid w:val="0040660E"/>
    <w:rsid w:val="00453823"/>
    <w:rsid w:val="004976C2"/>
    <w:rsid w:val="004A7849"/>
    <w:rsid w:val="00561A79"/>
    <w:rsid w:val="00680331"/>
    <w:rsid w:val="009F705D"/>
    <w:rsid w:val="00A357FD"/>
    <w:rsid w:val="00A46BF3"/>
    <w:rsid w:val="00B14272"/>
    <w:rsid w:val="00D01339"/>
    <w:rsid w:val="00D213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98EB0"/>
  <w15:docId w15:val="{6F0DBA5D-511D-4D76-AF59-955380B2B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paragraph" w:styleId="NormalWeb">
    <w:name w:val="Normal (Web)"/>
    <w:basedOn w:val="Normal"/>
    <w:uiPriority w:val="99"/>
    <w:semiHidden/>
    <w:unhideWhenUsed/>
    <w:rsid w:val="00D213FE"/>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A46B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301811">
      <w:bodyDiv w:val="1"/>
      <w:marLeft w:val="0"/>
      <w:marRight w:val="0"/>
      <w:marTop w:val="0"/>
      <w:marBottom w:val="0"/>
      <w:divBdr>
        <w:top w:val="none" w:sz="0" w:space="0" w:color="auto"/>
        <w:left w:val="none" w:sz="0" w:space="0" w:color="auto"/>
        <w:bottom w:val="none" w:sz="0" w:space="0" w:color="auto"/>
        <w:right w:val="none" w:sz="0" w:space="0" w:color="auto"/>
      </w:divBdr>
    </w:div>
    <w:div w:id="1390303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NFGqH8464HrVGSiIsS13iXcCBw==">CgMxLjAaHwoBMBIaChgICVIUChJ0YWJsZS5neGJhcXo5Ym4xczY4AHIhMTA4eHB1MlZ3ME80UzdsQ3lkdm96MkRwRlFBSnRFMEx1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1721</Words>
  <Characters>9294</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EDUCA09</dc:creator>
  <cp:lastModifiedBy>DIANA</cp:lastModifiedBy>
  <cp:revision>10</cp:revision>
  <dcterms:created xsi:type="dcterms:W3CDTF">2026-05-22T13:27:00Z</dcterms:created>
  <dcterms:modified xsi:type="dcterms:W3CDTF">2026-07-14T12:05:00Z</dcterms:modified>
</cp:coreProperties>
</file>